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876E" w14:textId="77777777" w:rsidR="003A02A0" w:rsidRPr="003A02A0" w:rsidRDefault="003A02A0" w:rsidP="00D37451">
      <w:pPr>
        <w:jc w:val="center"/>
        <w:rPr>
          <w:rFonts w:asciiTheme="majorHAnsi" w:hAnsiTheme="majorHAnsi"/>
          <w:sz w:val="24"/>
        </w:rPr>
      </w:pPr>
      <w:bookmarkStart w:id="0" w:name="_Hlk183072178"/>
      <w:bookmarkEnd w:id="0"/>
    </w:p>
    <w:p w14:paraId="0EAFA6BD" w14:textId="77777777" w:rsidR="00C96757" w:rsidRDefault="00C96757" w:rsidP="003A02A0">
      <w:pPr>
        <w:contextualSpacing/>
        <w:jc w:val="center"/>
        <w:rPr>
          <w:rFonts w:asciiTheme="majorHAnsi" w:hAnsiTheme="majorHAnsi"/>
          <w:b/>
          <w:color w:val="244061" w:themeColor="accent1" w:themeShade="80"/>
          <w:sz w:val="44"/>
          <w:szCs w:val="44"/>
        </w:rPr>
      </w:pPr>
    </w:p>
    <w:p w14:paraId="6048E1EC" w14:textId="77777777" w:rsidR="00520AAE" w:rsidRDefault="00520AAE" w:rsidP="003A02A0">
      <w:pPr>
        <w:contextualSpacing/>
        <w:jc w:val="center"/>
        <w:rPr>
          <w:rFonts w:asciiTheme="majorHAnsi" w:hAnsiTheme="majorHAnsi"/>
          <w:b/>
          <w:color w:val="244061" w:themeColor="accent1" w:themeShade="80"/>
          <w:sz w:val="44"/>
          <w:szCs w:val="44"/>
        </w:rPr>
      </w:pPr>
    </w:p>
    <w:p w14:paraId="22B2ED97" w14:textId="77777777" w:rsidR="00C96757" w:rsidRDefault="00C96757" w:rsidP="00520AAE">
      <w:pPr>
        <w:contextualSpacing/>
        <w:jc w:val="center"/>
        <w:rPr>
          <w:rFonts w:asciiTheme="majorHAnsi" w:hAnsiTheme="majorHAnsi"/>
          <w:b/>
          <w:color w:val="244061" w:themeColor="accent1" w:themeShade="80"/>
          <w:sz w:val="44"/>
          <w:szCs w:val="44"/>
        </w:rPr>
      </w:pPr>
    </w:p>
    <w:p w14:paraId="401CE796" w14:textId="64354C7B" w:rsidR="003A02A0" w:rsidRDefault="003A02A0" w:rsidP="00520AAE">
      <w:pPr>
        <w:contextualSpacing/>
        <w:jc w:val="center"/>
        <w:rPr>
          <w:rFonts w:asciiTheme="majorHAnsi" w:hAnsiTheme="majorHAnsi"/>
          <w:b/>
          <w:color w:val="244061" w:themeColor="accent1" w:themeShade="80"/>
          <w:sz w:val="44"/>
          <w:szCs w:val="44"/>
        </w:rPr>
      </w:pPr>
      <w:r w:rsidRPr="003A02A0">
        <w:rPr>
          <w:rFonts w:asciiTheme="majorHAnsi" w:hAnsiTheme="majorHAnsi"/>
          <w:b/>
          <w:color w:val="244061" w:themeColor="accent1" w:themeShade="80"/>
          <w:sz w:val="44"/>
          <w:szCs w:val="44"/>
        </w:rPr>
        <w:t>Notice of Funding Availability</w:t>
      </w:r>
      <w:r w:rsidR="00520AAE">
        <w:rPr>
          <w:rFonts w:asciiTheme="majorHAnsi" w:hAnsiTheme="majorHAnsi"/>
          <w:b/>
          <w:color w:val="244061" w:themeColor="accent1" w:themeShade="80"/>
          <w:sz w:val="44"/>
          <w:szCs w:val="44"/>
        </w:rPr>
        <w:t>/</w:t>
      </w:r>
    </w:p>
    <w:p w14:paraId="2FED3F2F" w14:textId="2BC4F5F7" w:rsidR="003A02A0" w:rsidRPr="003A02A0" w:rsidRDefault="00520AAE" w:rsidP="00520AAE">
      <w:pPr>
        <w:contextualSpacing/>
        <w:jc w:val="center"/>
        <w:rPr>
          <w:rFonts w:asciiTheme="majorHAnsi" w:hAnsiTheme="majorHAnsi"/>
          <w:b/>
          <w:color w:val="244061" w:themeColor="accent1" w:themeShade="80"/>
          <w:sz w:val="44"/>
          <w:szCs w:val="44"/>
        </w:rPr>
      </w:pPr>
      <w:r>
        <w:rPr>
          <w:rFonts w:asciiTheme="majorHAnsi" w:hAnsiTheme="majorHAnsi"/>
          <w:b/>
          <w:color w:val="244061" w:themeColor="accent1" w:themeShade="80"/>
          <w:sz w:val="44"/>
          <w:szCs w:val="44"/>
        </w:rPr>
        <w:t xml:space="preserve">Program and </w:t>
      </w:r>
      <w:r w:rsidR="003A02A0" w:rsidRPr="003A02A0">
        <w:rPr>
          <w:rFonts w:asciiTheme="majorHAnsi" w:hAnsiTheme="majorHAnsi"/>
          <w:b/>
          <w:color w:val="244061" w:themeColor="accent1" w:themeShade="80"/>
          <w:sz w:val="44"/>
          <w:szCs w:val="44"/>
        </w:rPr>
        <w:t>Application Guidelines</w:t>
      </w:r>
    </w:p>
    <w:p w14:paraId="3B9DB1CF" w14:textId="50B18975" w:rsidR="003A02A0" w:rsidRDefault="0073547F" w:rsidP="00520AAE">
      <w:pPr>
        <w:contextualSpacing/>
        <w:jc w:val="center"/>
        <w:rPr>
          <w:b/>
          <w:sz w:val="40"/>
          <w:szCs w:val="40"/>
        </w:rPr>
      </w:pPr>
      <w:r>
        <w:rPr>
          <w:noProof/>
        </w:rPr>
        <mc:AlternateContent>
          <mc:Choice Requires="wps">
            <w:drawing>
              <wp:anchor distT="0" distB="0" distL="114299" distR="114299" simplePos="0" relativeHeight="251677696" behindDoc="0" locked="0" layoutInCell="1" allowOverlap="1" wp14:anchorId="4982F64B" wp14:editId="335EA375">
                <wp:simplePos x="0" y="0"/>
                <wp:positionH relativeFrom="column">
                  <wp:posOffset>6380479</wp:posOffset>
                </wp:positionH>
                <wp:positionV relativeFrom="paragraph">
                  <wp:posOffset>199390</wp:posOffset>
                </wp:positionV>
                <wp:extent cx="0" cy="903605"/>
                <wp:effectExtent l="57150" t="19050" r="57150" b="67945"/>
                <wp:wrapNone/>
                <wp:docPr id="195095804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3605"/>
                        </a:xfrm>
                        <a:prstGeom prst="line">
                          <a:avLst/>
                        </a:prstGeom>
                        <a:ln>
                          <a:solidFill>
                            <a:schemeClr val="accent1">
                              <a:lumMod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6B7BA1" id="Straight Connector 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2.4pt,15.7pt" to="502.4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x0wEAAAsEAAAOAAAAZHJzL2Uyb0RvYy54bWysU01v3CAQvVfqf0Dcu/Zulai11ptDovSS&#10;tlHT/gACwxoFGARk7f335cN2o34dqvqAzDDvvXnDsL+ajCYn8EGh7el201IClqNQ9tjTb19v37yj&#10;JERmBdNooadnCPTq8PrVfnQd7HBALcCTRGJDN7qeDjG6rmkCH8CwsEEHNh1K9IbFtPXHRng2Jnaj&#10;m13bXjYjeuE8cgghRW/qIT0UfimBx89SBohE9zTVFsvqy/qY1+awZ93RMzcoPpfB/qEKw5RNoivV&#10;DYuMPHv1C5VR3GNAGTccTYNSKg7FQ3KzbX9y8zAwB8VLak5wa5vC/6Pln07X9t7n0vlkH9wd8qeQ&#10;mtKMLnTrYd4EV9Mm6U1OT7WTqTTyvDYSpkh4DfIUfd++vWwvco8b1i0450P8AGhI/umpVjZbZB07&#10;3YVYU5eUHNY2rwG1ErdK67LJwwHX2pMTS9fKOAcbt4VEP5uPKGr8ok3fLF7mKUNKKS/YUmFZodit&#10;DovXeNZQ1b+AJEokT7sisBJVDfG0nRW0TZkZIlOVK6j9O2jOzTAow7oCq50/qq3ZRRFtXIFGWfS/&#10;U43TUqqs+Yvr6jXbfkRxvvfL7aeJK92aX0ce6Zf7Av/xhg/fAQAA//8DAFBLAwQUAAYACAAAACEA&#10;gA6YAOEAAAAMAQAADwAAAGRycy9kb3ducmV2LnhtbEyPQU/DMAyF70j7D5GRuLFkbNpQ13RiExwQ&#10;AkFBYsesMW1H45Qm68q/xxMHuPnZT8/fS1eDa0SPXag9aZiMFQikwtuaSg1vr3eX1yBCNGRN4wk1&#10;fGOAVTY6S01i/ZFesM9jKTiEQmI0VDG2iZShqNCZMPYtEt8+fOdMZNmV0nbmyOGukVdKzaUzNfGH&#10;yrS4qbD4zA9Ow5fdv7fbYf74tL6lh/Xzfd6ruNH64ny4WYKIOMQ/M5zwGR0yZtr5A9kgGtZKzZg9&#10;aphOZiBOjt/NjqfFdAEyS+X/EtkPAAAA//8DAFBLAQItABQABgAIAAAAIQC2gziS/gAAAOEBAAAT&#10;AAAAAAAAAAAAAAAAAAAAAABbQ29udGVudF9UeXBlc10ueG1sUEsBAi0AFAAGAAgAAAAhADj9If/W&#10;AAAAlAEAAAsAAAAAAAAAAAAAAAAALwEAAF9yZWxzLy5yZWxzUEsBAi0AFAAGAAgAAAAhAJ/9IDHT&#10;AQAACwQAAA4AAAAAAAAAAAAAAAAALgIAAGRycy9lMm9Eb2MueG1sUEsBAi0AFAAGAAgAAAAhAIAO&#10;mADhAAAADAEAAA8AAAAAAAAAAAAAAAAALQQAAGRycy9kb3ducmV2LnhtbFBLBQYAAAAABAAEAPMA&#10;AAA7BQAAAAA=&#10;" strokecolor="#243f60 [1604]" strokeweight="2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75648" behindDoc="0" locked="0" layoutInCell="1" allowOverlap="1" wp14:anchorId="598DCD07" wp14:editId="74994F4B">
                <wp:simplePos x="0" y="0"/>
                <wp:positionH relativeFrom="column">
                  <wp:posOffset>222884</wp:posOffset>
                </wp:positionH>
                <wp:positionV relativeFrom="paragraph">
                  <wp:posOffset>196850</wp:posOffset>
                </wp:positionV>
                <wp:extent cx="0" cy="903605"/>
                <wp:effectExtent l="57150" t="19050" r="57150" b="67945"/>
                <wp:wrapNone/>
                <wp:docPr id="195976390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3605"/>
                        </a:xfrm>
                        <a:prstGeom prst="line">
                          <a:avLst/>
                        </a:prstGeom>
                        <a:ln>
                          <a:solidFill>
                            <a:schemeClr val="accent1">
                              <a:lumMod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400D59" id="Straight Connector 5"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5pt,15.5pt" to="17.5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x0wEAAAsEAAAOAAAAZHJzL2Uyb0RvYy54bWysU01v3CAQvVfqf0Dcu/Zulai11ptDovSS&#10;tlHT/gACwxoFGARk7f335cN2o34dqvqAzDDvvXnDsL+ajCYn8EGh7el201IClqNQ9tjTb19v37yj&#10;JERmBdNooadnCPTq8PrVfnQd7HBALcCTRGJDN7qeDjG6rmkCH8CwsEEHNh1K9IbFtPXHRng2Jnaj&#10;m13bXjYjeuE8cgghRW/qIT0UfimBx89SBohE9zTVFsvqy/qY1+awZ93RMzcoPpfB/qEKw5RNoivV&#10;DYuMPHv1C5VR3GNAGTccTYNSKg7FQ3KzbX9y8zAwB8VLak5wa5vC/6Pln07X9t7n0vlkH9wd8qeQ&#10;mtKMLnTrYd4EV9Mm6U1OT7WTqTTyvDYSpkh4DfIUfd++vWwvco8b1i0450P8AGhI/umpVjZbZB07&#10;3YVYU5eUHNY2rwG1ErdK67LJwwHX2pMTS9fKOAcbt4VEP5uPKGr8ok3fLF7mKUNKKS/YUmFZodit&#10;DovXeNZQ1b+AJEokT7sisBJVDfG0nRW0TZkZIlOVK6j9O2jOzTAow7oCq50/qq3ZRRFtXIFGWfS/&#10;U43TUqqs+Yvr6jXbfkRxvvfL7aeJK92aX0ce6Zf7Av/xhg/fAQAA//8DAFBLAwQUAAYACAAAACEA&#10;jC8C/N4AAAAIAQAADwAAAGRycy9kb3ducmV2LnhtbEyPwU7DMBBE70j8g7VI3KgTItoqjVPRCg4I&#10;UZUUiR7deEkC8TrEbhr+noULnFajeZqdyZajbcWAvW8cKYgnEQik0pmGKgUvu/urOQgfNBndOkIF&#10;X+hhmZ+fZTo17kTPOBShEhxCPtUK6hC6VEpf1mi1n7gOib0311sdWPaVNL0+cbht5XUUTaXVDfGH&#10;Wne4rrH8KI5Wwad5f+324/Rps7qjx9X2oRiisFbq8mK8XYAIOIY/GH7qc3XIudPBHcl40SpIbmIm&#10;+cY8if1ffWBuliQg80z+H5B/AwAA//8DAFBLAQItABQABgAIAAAAIQC2gziS/gAAAOEBAAATAAAA&#10;AAAAAAAAAAAAAAAAAABbQ29udGVudF9UeXBlc10ueG1sUEsBAi0AFAAGAAgAAAAhADj9If/WAAAA&#10;lAEAAAsAAAAAAAAAAAAAAAAALwEAAF9yZWxzLy5yZWxzUEsBAi0AFAAGAAgAAAAhAJ/9IDHTAQAA&#10;CwQAAA4AAAAAAAAAAAAAAAAALgIAAGRycy9lMm9Eb2MueG1sUEsBAi0AFAAGAAgAAAAhAIwvAvze&#10;AAAACAEAAA8AAAAAAAAAAAAAAAAALQQAAGRycy9kb3ducmV2LnhtbFBLBQYAAAAABAAEAPMAAAA4&#10;BQAAAAA=&#10;" strokecolor="#243f60 [1604]" strokeweight="2pt">
                <v:shadow on="t" color="black" opacity="24903f" origin=",.5" offset="0,.55556mm"/>
                <o:lock v:ext="edit" shapetype="f"/>
              </v:line>
            </w:pict>
          </mc:Fallback>
        </mc:AlternateContent>
      </w:r>
      <w:r>
        <w:rPr>
          <w:noProof/>
        </w:rPr>
        <mc:AlternateContent>
          <mc:Choice Requires="wps">
            <w:drawing>
              <wp:anchor distT="4294967295" distB="4294967295" distL="114300" distR="114300" simplePos="0" relativeHeight="251672576" behindDoc="0" locked="0" layoutInCell="1" allowOverlap="1" wp14:anchorId="78BC3684" wp14:editId="6EF083E0">
                <wp:simplePos x="0" y="0"/>
                <wp:positionH relativeFrom="column">
                  <wp:posOffset>210185</wp:posOffset>
                </wp:positionH>
                <wp:positionV relativeFrom="paragraph">
                  <wp:posOffset>201294</wp:posOffset>
                </wp:positionV>
                <wp:extent cx="6167120" cy="0"/>
                <wp:effectExtent l="38100" t="38100" r="43180" b="76200"/>
                <wp:wrapNone/>
                <wp:docPr id="66827342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ln>
                          <a:solidFill>
                            <a:schemeClr val="accent1">
                              <a:lumMod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D0E18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5pt,15.85pt" to="502.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YG1QEAAAwEAAAOAAAAZHJzL2Uyb0RvYy54bWysU8tu2zAQvBfoPxC815IM1C0EyzkkSC9p&#10;GzTtBzDk0iLCF0jGkv++S9JSir4ORX0gvNydmZ3lan81G01OEKJydqDdpqUELHdC2eNAv329ffOe&#10;kpiYFUw7CwM9Q6RXh9ev9pPvYetGpwUEgiQ29pMf6JiS75sm8hEMixvnwWJSumBYwjAcGxHYhOxG&#10;N9u23TWTC8IHxyFGvL2pSXoo/FICT5+ljJCIHij2lsoZyvmYz+awZ/0xMD8qfmmD/UMXhimLoivV&#10;DUuMPAf1C5VRPLjoZNpwZxonpeJQPKCbrv3JzcPIPBQvOJzo1zHF/0fLP52u7X3IrfPZPvg7x58i&#10;DqWZfOzXZA6ir2WzDCaXY+9kLoM8r4OEORGOl7tu967b4rz5kmtYvwB9iOkDOEPyn4FqZbNH1rPT&#10;XUxZmvVLSb7WNp/RaSVuldYlyNsB1zqQE8N3ZZyDTV0h0c/moxP1/m2Lv/zCyFgWKkNq9MKGuaxQ&#10;/FaLxWw6a6jqX0ASJdDUtgisRFVDPHUXBW2xMkMkdrmC2r+DLrUZBmVbV2C180e1tbooOptWoFHW&#10;hd+ppnlpVdb6xXX1mm0/OnG+D8vz48qVaV0+j7zTP8YF/vIRH74DAAD//wMAUEsDBBQABgAIAAAA&#10;IQC9ZjT53wAAAAkBAAAPAAAAZHJzL2Rvd25yZXYueG1sTI9BT8MwDIXvSPyHyEjcWFKKBipNJzbB&#10;ASEQdJPg6DWmLTROabKu/HsycYCTZb+n5+/li8l2YqTBt441JDMFgrhypuVaw2Z9d3YFwgdkg51j&#10;0vBNHhbF8VGOmXF7fqGxDLWIIewz1NCE0GdS+qohi37meuKovbvBYojrUEsz4D6G206eKzWXFluO&#10;HxrsadVQ9VnurIYv8/Hav03zx6flLT8sn+/LUYWV1qcn0801iEBT+DPDAT+iQxGZtm7HxotOQ5om&#10;0RlncgnioCt1kYLY/l5kkcv/DYofAAAA//8DAFBLAQItABQABgAIAAAAIQC2gziS/gAAAOEBAAAT&#10;AAAAAAAAAAAAAAAAAAAAAABbQ29udGVudF9UeXBlc10ueG1sUEsBAi0AFAAGAAgAAAAhADj9If/W&#10;AAAAlAEAAAsAAAAAAAAAAAAAAAAALwEAAF9yZWxzLy5yZWxzUEsBAi0AFAAGAAgAAAAhAI/otgbV&#10;AQAADAQAAA4AAAAAAAAAAAAAAAAALgIAAGRycy9lMm9Eb2MueG1sUEsBAi0AFAAGAAgAAAAhAL1m&#10;NPnfAAAACQEAAA8AAAAAAAAAAAAAAAAALwQAAGRycy9kb3ducmV2LnhtbFBLBQYAAAAABAAEAPMA&#10;AAA7BQAAAAA=&#10;" strokecolor="#243f60 [1604]" strokeweight="2pt">
                <v:shadow on="t" color="black" opacity="24903f" origin=",.5" offset="0,.55556mm"/>
                <o:lock v:ext="edit" shapetype="f"/>
              </v:line>
            </w:pict>
          </mc:Fallback>
        </mc:AlternateContent>
      </w:r>
    </w:p>
    <w:p w14:paraId="4B47DCA4" w14:textId="4CA15D52" w:rsidR="00520AAE" w:rsidRPr="00463AA9" w:rsidRDefault="00520AAE" w:rsidP="00520AAE">
      <w:pPr>
        <w:contextualSpacing/>
        <w:jc w:val="center"/>
        <w:rPr>
          <w:rFonts w:ascii="Cambria" w:hAnsi="Cambria"/>
          <w:b/>
          <w:color w:val="984806" w:themeColor="accent6" w:themeShade="80"/>
          <w:sz w:val="52"/>
          <w:szCs w:val="52"/>
        </w:rPr>
      </w:pPr>
      <w:r w:rsidRPr="00463AA9">
        <w:rPr>
          <w:rFonts w:ascii="Cambria" w:hAnsi="Cambria"/>
          <w:b/>
          <w:color w:val="984806" w:themeColor="accent6" w:themeShade="80"/>
          <w:sz w:val="52"/>
          <w:szCs w:val="52"/>
        </w:rPr>
        <w:t>State of Delaware FY2025</w:t>
      </w:r>
    </w:p>
    <w:p w14:paraId="179579A6" w14:textId="2B8FCC9C" w:rsidR="00520AAE" w:rsidRPr="00463AA9" w:rsidRDefault="00520AAE" w:rsidP="00520AAE">
      <w:pPr>
        <w:contextualSpacing/>
        <w:jc w:val="center"/>
        <w:rPr>
          <w:rFonts w:ascii="Cambria" w:hAnsi="Cambria"/>
          <w:b/>
          <w:color w:val="984806" w:themeColor="accent6" w:themeShade="80"/>
          <w:sz w:val="52"/>
          <w:szCs w:val="52"/>
        </w:rPr>
      </w:pPr>
      <w:r w:rsidRPr="00463AA9">
        <w:rPr>
          <w:rFonts w:ascii="Cambria" w:hAnsi="Cambria"/>
          <w:b/>
          <w:color w:val="984806" w:themeColor="accent6" w:themeShade="80"/>
          <w:sz w:val="52"/>
          <w:szCs w:val="52"/>
        </w:rPr>
        <w:t>Community Development Block Grant</w:t>
      </w:r>
    </w:p>
    <w:p w14:paraId="355E875B" w14:textId="12D758DF" w:rsidR="003A02A0" w:rsidRDefault="0073547F" w:rsidP="00520AAE">
      <w:pPr>
        <w:pStyle w:val="NoSpacing"/>
        <w:spacing w:after="200"/>
        <w:ind w:left="0"/>
        <w:rPr>
          <w:rFonts w:ascii="Adobe Garamond Pro Bold" w:hAnsi="Adobe Garamond Pro Bold"/>
          <w:i/>
          <w:color w:val="244061" w:themeColor="accent1" w:themeShade="80"/>
          <w:sz w:val="28"/>
          <w:szCs w:val="28"/>
        </w:rPr>
      </w:pPr>
      <w:r>
        <w:rPr>
          <w:noProof/>
        </w:rPr>
        <mc:AlternateContent>
          <mc:Choice Requires="wps">
            <w:drawing>
              <wp:anchor distT="4294967295" distB="4294967295" distL="114300" distR="114300" simplePos="0" relativeHeight="251674624" behindDoc="0" locked="0" layoutInCell="1" allowOverlap="1" wp14:anchorId="014A8FD7" wp14:editId="682FF503">
                <wp:simplePos x="0" y="0"/>
                <wp:positionH relativeFrom="column">
                  <wp:posOffset>201295</wp:posOffset>
                </wp:positionH>
                <wp:positionV relativeFrom="paragraph">
                  <wp:posOffset>37464</wp:posOffset>
                </wp:positionV>
                <wp:extent cx="6167120" cy="0"/>
                <wp:effectExtent l="38100" t="38100" r="43180" b="76200"/>
                <wp:wrapNone/>
                <wp:docPr id="11012158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ln>
                          <a:solidFill>
                            <a:schemeClr val="accent1">
                              <a:lumMod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30A2A2" id="Straight Connector 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pt,2.95pt" to="50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YG1QEAAAwEAAAOAAAAZHJzL2Uyb0RvYy54bWysU8tu2zAQvBfoPxC815IM1C0EyzkkSC9p&#10;GzTtBzDk0iLCF0jGkv++S9JSir4ORX0gvNydmZ3lan81G01OEKJydqDdpqUELHdC2eNAv329ffOe&#10;kpiYFUw7CwM9Q6RXh9ev9pPvYetGpwUEgiQ29pMf6JiS75sm8hEMixvnwWJSumBYwjAcGxHYhOxG&#10;N9u23TWTC8IHxyFGvL2pSXoo/FICT5+ljJCIHij2lsoZyvmYz+awZ/0xMD8qfmmD/UMXhimLoivV&#10;DUuMPAf1C5VRPLjoZNpwZxonpeJQPKCbrv3JzcPIPBQvOJzo1zHF/0fLP52u7X3IrfPZPvg7x58i&#10;DqWZfOzXZA6ir2WzDCaXY+9kLoM8r4OEORGOl7tu967b4rz5kmtYvwB9iOkDOEPyn4FqZbNH1rPT&#10;XUxZmvVLSb7WNp/RaSVuldYlyNsB1zqQE8N3ZZyDTV0h0c/moxP1/m2Lv/zCyFgWKkNq9MKGuaxQ&#10;/FaLxWw6a6jqX0ASJdDUtgisRFVDPHUXBW2xMkMkdrmC2r+DLrUZBmVbV2C180e1tbooOptWoFHW&#10;hd+ppnlpVdb6xXX1mm0/OnG+D8vz48qVaV0+j7zTP8YF/vIRH74DAAD//wMAUEsDBBQABgAIAAAA&#10;IQD00+Tj3QAAAAcBAAAPAAAAZHJzL2Rvd25yZXYueG1sTI7BTsMwEETvSPyDtUjcqN0iCqRxKlrB&#10;AaGiEpDo0Y2XJBCvQ+ym4e/ZcqG32ZnR7Evng2tEj12oPWkYjxQIpMLbmkoNb68PFzcgQjRkTeMJ&#10;NfxggHl2epKaxPo9vWCfx1LwCIXEaKhibBMpQ1GhM2HkWyTOPnznTOSzK6XtzJ7HXSMnSk2lMzXx&#10;h8q0uKyw+Mp3TsO3/XxvN8N09by4p6fF+jHvVVxqfX423M1ARBzifxkO+IwOGTNt/Y5sEI2Gy/E1&#10;NzVc3YI4xEpNWG3/DJml8pg/+wUAAP//AwBQSwECLQAUAAYACAAAACEAtoM4kv4AAADhAQAAEwAA&#10;AAAAAAAAAAAAAAAAAAAAW0NvbnRlbnRfVHlwZXNdLnhtbFBLAQItABQABgAIAAAAIQA4/SH/1gAA&#10;AJQBAAALAAAAAAAAAAAAAAAAAC8BAABfcmVscy8ucmVsc1BLAQItABQABgAIAAAAIQCP6LYG1QEA&#10;AAwEAAAOAAAAAAAAAAAAAAAAAC4CAABkcnMvZTJvRG9jLnhtbFBLAQItABQABgAIAAAAIQD00+Tj&#10;3QAAAAcBAAAPAAAAAAAAAAAAAAAAAC8EAABkcnMvZG93bnJldi54bWxQSwUGAAAAAAQABADzAAAA&#10;OQUAAAAA&#10;" strokecolor="#243f60 [1604]" strokeweight="2pt">
                <v:shadow on="t" color="black" opacity="24903f" origin=",.5" offset="0,.55556mm"/>
                <o:lock v:ext="edit" shapetype="f"/>
              </v:line>
            </w:pict>
          </mc:Fallback>
        </mc:AlternateContent>
      </w:r>
    </w:p>
    <w:p w14:paraId="067B7CE3" w14:textId="721BA128" w:rsidR="003A02A0" w:rsidRPr="00946286" w:rsidRDefault="003A02A0" w:rsidP="00520AAE">
      <w:pPr>
        <w:pStyle w:val="NoSpacing"/>
        <w:spacing w:after="200"/>
        <w:rPr>
          <w:i/>
          <w:color w:val="244061" w:themeColor="accent1" w:themeShade="80"/>
          <w:sz w:val="28"/>
          <w:szCs w:val="28"/>
        </w:rPr>
      </w:pPr>
      <w:r w:rsidRPr="00946286">
        <w:rPr>
          <w:i/>
          <w:color w:val="244061" w:themeColor="accent1" w:themeShade="80"/>
          <w:sz w:val="28"/>
          <w:szCs w:val="28"/>
        </w:rPr>
        <w:t>Program administered by</w:t>
      </w:r>
      <w:r w:rsidR="00520AAE">
        <w:rPr>
          <w:i/>
          <w:color w:val="244061" w:themeColor="accent1" w:themeShade="80"/>
          <w:sz w:val="28"/>
          <w:szCs w:val="28"/>
        </w:rPr>
        <w:t xml:space="preserve"> the</w:t>
      </w:r>
    </w:p>
    <w:p w14:paraId="4A72C73D" w14:textId="77777777" w:rsidR="003A02A0" w:rsidRDefault="003A02A0" w:rsidP="00463AA9">
      <w:pPr>
        <w:spacing w:after="140"/>
        <w:jc w:val="center"/>
        <w:rPr>
          <w:rFonts w:asciiTheme="majorHAnsi" w:hAnsiTheme="majorHAnsi"/>
          <w:b/>
          <w:color w:val="244061" w:themeColor="accent1" w:themeShade="80"/>
          <w:sz w:val="40"/>
          <w:szCs w:val="40"/>
        </w:rPr>
      </w:pPr>
      <w:r w:rsidRPr="003A02A0">
        <w:rPr>
          <w:rFonts w:asciiTheme="majorHAnsi" w:hAnsiTheme="majorHAnsi"/>
          <w:b/>
          <w:color w:val="244061" w:themeColor="accent1" w:themeShade="80"/>
          <w:sz w:val="40"/>
          <w:szCs w:val="40"/>
        </w:rPr>
        <w:t>DELAWARE STATE HOUSING AUTHORITY</w:t>
      </w:r>
    </w:p>
    <w:p w14:paraId="30524089" w14:textId="4B3FE4A9" w:rsidR="003A02A0" w:rsidRPr="003A02A0" w:rsidRDefault="003A02A0" w:rsidP="00463AA9">
      <w:pPr>
        <w:contextualSpacing/>
        <w:jc w:val="center"/>
        <w:rPr>
          <w:rFonts w:asciiTheme="majorHAnsi" w:hAnsiTheme="majorHAnsi"/>
          <w:b/>
          <w:color w:val="244061" w:themeColor="accent1" w:themeShade="80"/>
          <w:sz w:val="36"/>
          <w:szCs w:val="36"/>
        </w:rPr>
      </w:pPr>
      <w:r w:rsidRPr="003A02A0">
        <w:rPr>
          <w:rFonts w:asciiTheme="majorHAnsi" w:hAnsiTheme="majorHAnsi"/>
          <w:b/>
          <w:color w:val="244061" w:themeColor="accent1" w:themeShade="80"/>
          <w:sz w:val="36"/>
          <w:szCs w:val="36"/>
        </w:rPr>
        <w:t>18 The Green</w:t>
      </w:r>
    </w:p>
    <w:p w14:paraId="5E828549" w14:textId="7B49B5A9" w:rsidR="003A02A0" w:rsidRPr="003A02A0" w:rsidRDefault="003A02A0" w:rsidP="00520AAE">
      <w:pPr>
        <w:contextualSpacing/>
        <w:jc w:val="center"/>
        <w:rPr>
          <w:rFonts w:asciiTheme="majorHAnsi" w:hAnsiTheme="majorHAnsi"/>
          <w:b/>
          <w:color w:val="244061" w:themeColor="accent1" w:themeShade="80"/>
          <w:sz w:val="36"/>
          <w:szCs w:val="36"/>
        </w:rPr>
      </w:pPr>
      <w:r w:rsidRPr="003A02A0">
        <w:rPr>
          <w:rFonts w:asciiTheme="majorHAnsi" w:hAnsiTheme="majorHAnsi"/>
          <w:b/>
          <w:color w:val="244061" w:themeColor="accent1" w:themeShade="80"/>
          <w:sz w:val="36"/>
          <w:szCs w:val="36"/>
        </w:rPr>
        <w:t>Dover, DE  19901</w:t>
      </w:r>
      <w:r w:rsidRPr="003A02A0">
        <w:rPr>
          <w:rFonts w:asciiTheme="majorHAnsi" w:hAnsiTheme="majorHAnsi"/>
          <w:b/>
          <w:color w:val="244061" w:themeColor="accent1" w:themeShade="80"/>
          <w:sz w:val="36"/>
          <w:szCs w:val="36"/>
        </w:rPr>
        <w:br/>
        <w:t>(302) 739-4263</w:t>
      </w:r>
    </w:p>
    <w:p w14:paraId="5040203A" w14:textId="2152D9AA" w:rsidR="003A02A0" w:rsidRPr="003A02A0" w:rsidRDefault="003A02A0" w:rsidP="00520AAE">
      <w:pPr>
        <w:contextualSpacing/>
        <w:jc w:val="center"/>
        <w:rPr>
          <w:rFonts w:asciiTheme="majorHAnsi" w:hAnsiTheme="majorHAnsi"/>
          <w:b/>
          <w:color w:val="244061" w:themeColor="accent1" w:themeShade="80"/>
          <w:sz w:val="36"/>
          <w:szCs w:val="36"/>
        </w:rPr>
      </w:pPr>
    </w:p>
    <w:p w14:paraId="472141B0" w14:textId="7A5E0049" w:rsidR="003A02A0" w:rsidRDefault="000355DB" w:rsidP="00520AAE">
      <w:pPr>
        <w:contextualSpacing/>
        <w:jc w:val="center"/>
        <w:rPr>
          <w:rFonts w:asciiTheme="majorHAnsi" w:hAnsiTheme="majorHAnsi"/>
          <w:b/>
          <w:color w:val="244061" w:themeColor="accent1" w:themeShade="80"/>
          <w:sz w:val="36"/>
          <w:szCs w:val="36"/>
        </w:rPr>
      </w:pPr>
      <w:hyperlink r:id="rId8" w:history="1">
        <w:r w:rsidR="003A02A0" w:rsidRPr="00E22DF2">
          <w:rPr>
            <w:rStyle w:val="Hyperlink"/>
            <w:rFonts w:asciiTheme="majorHAnsi" w:hAnsiTheme="majorHAnsi"/>
            <w:b/>
            <w:sz w:val="36"/>
            <w:szCs w:val="36"/>
          </w:rPr>
          <w:t>http://www.destatehousing.com</w:t>
        </w:r>
      </w:hyperlink>
    </w:p>
    <w:p w14:paraId="534117F6" w14:textId="77777777" w:rsidR="003A02A0" w:rsidRDefault="003A02A0" w:rsidP="00520AAE">
      <w:pPr>
        <w:contextualSpacing/>
        <w:jc w:val="center"/>
        <w:rPr>
          <w:rFonts w:asciiTheme="majorHAnsi" w:hAnsiTheme="majorHAnsi"/>
          <w:b/>
          <w:color w:val="244061" w:themeColor="accent1" w:themeShade="80"/>
          <w:sz w:val="36"/>
          <w:szCs w:val="36"/>
        </w:rPr>
      </w:pPr>
    </w:p>
    <w:p w14:paraId="7AC73543" w14:textId="1F933E3E" w:rsidR="003A02A0" w:rsidRDefault="00C96757" w:rsidP="00520AAE">
      <w:pPr>
        <w:contextualSpacing/>
        <w:jc w:val="center"/>
        <w:rPr>
          <w:rFonts w:asciiTheme="majorHAnsi" w:hAnsiTheme="majorHAnsi"/>
          <w:b/>
          <w:color w:val="244061" w:themeColor="accent1" w:themeShade="80"/>
          <w:sz w:val="36"/>
          <w:szCs w:val="36"/>
        </w:rPr>
      </w:pPr>
      <w:r>
        <w:rPr>
          <w:i/>
          <w:noProof/>
          <w:color w:val="244061" w:themeColor="accent1" w:themeShade="80"/>
          <w:sz w:val="28"/>
          <w:szCs w:val="28"/>
        </w:rPr>
        <w:drawing>
          <wp:anchor distT="0" distB="0" distL="114300" distR="114300" simplePos="0" relativeHeight="251668480" behindDoc="1" locked="0" layoutInCell="1" allowOverlap="1" wp14:anchorId="00E02996" wp14:editId="60E5893D">
            <wp:simplePos x="0" y="0"/>
            <wp:positionH relativeFrom="margin">
              <wp:posOffset>2537401</wp:posOffset>
            </wp:positionH>
            <wp:positionV relativeFrom="paragraph">
              <wp:posOffset>132597</wp:posOffset>
            </wp:positionV>
            <wp:extent cx="1673225" cy="1073785"/>
            <wp:effectExtent l="0" t="0" r="3175" b="0"/>
            <wp:wrapTight wrapText="bothSides">
              <wp:wrapPolygon edited="0">
                <wp:start x="0" y="0"/>
                <wp:lineTo x="0" y="21076"/>
                <wp:lineTo x="21395" y="21076"/>
                <wp:lineTo x="21395" y="0"/>
                <wp:lineTo x="0" y="0"/>
              </wp:wrapPolygon>
            </wp:wrapTight>
            <wp:docPr id="719596155"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96155" name="Picture 2" descr="Logo&#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r="54566"/>
                    <a:stretch/>
                  </pic:blipFill>
                  <pic:spPr bwMode="auto">
                    <a:xfrm>
                      <a:off x="0" y="0"/>
                      <a:ext cx="1673225" cy="1073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2C11A" w14:textId="6C47F51D" w:rsidR="003A02A0" w:rsidRDefault="003A02A0" w:rsidP="00520AAE">
      <w:pPr>
        <w:contextualSpacing/>
        <w:jc w:val="center"/>
        <w:rPr>
          <w:rFonts w:asciiTheme="majorHAnsi" w:hAnsiTheme="majorHAnsi"/>
          <w:b/>
          <w:color w:val="244061" w:themeColor="accent1" w:themeShade="80"/>
          <w:sz w:val="36"/>
          <w:szCs w:val="36"/>
        </w:rPr>
      </w:pPr>
    </w:p>
    <w:p w14:paraId="162569DB" w14:textId="77777777" w:rsidR="003A02A0" w:rsidRDefault="003A02A0" w:rsidP="00520AAE">
      <w:pPr>
        <w:contextualSpacing/>
        <w:jc w:val="center"/>
        <w:rPr>
          <w:rFonts w:asciiTheme="majorHAnsi" w:hAnsiTheme="majorHAnsi"/>
          <w:b/>
          <w:color w:val="244061" w:themeColor="accent1" w:themeShade="80"/>
          <w:sz w:val="36"/>
          <w:szCs w:val="36"/>
        </w:rPr>
      </w:pPr>
    </w:p>
    <w:p w14:paraId="14179A02" w14:textId="77777777" w:rsidR="003A02A0" w:rsidRDefault="003A02A0" w:rsidP="00520AAE">
      <w:pPr>
        <w:contextualSpacing/>
        <w:jc w:val="center"/>
        <w:rPr>
          <w:rFonts w:asciiTheme="majorHAnsi" w:hAnsiTheme="majorHAnsi"/>
          <w:b/>
          <w:color w:val="244061" w:themeColor="accent1" w:themeShade="80"/>
          <w:sz w:val="36"/>
          <w:szCs w:val="36"/>
        </w:rPr>
      </w:pPr>
    </w:p>
    <w:p w14:paraId="7518F14B" w14:textId="77777777" w:rsidR="003A02A0" w:rsidRDefault="003A02A0" w:rsidP="003A02A0">
      <w:pPr>
        <w:contextualSpacing/>
        <w:jc w:val="center"/>
        <w:rPr>
          <w:rFonts w:asciiTheme="majorHAnsi" w:hAnsiTheme="majorHAnsi"/>
          <w:b/>
          <w:color w:val="244061" w:themeColor="accent1" w:themeShade="80"/>
          <w:sz w:val="36"/>
          <w:szCs w:val="36"/>
        </w:rPr>
      </w:pPr>
    </w:p>
    <w:p w14:paraId="34EF95F0" w14:textId="77777777" w:rsidR="003A02A0" w:rsidRDefault="003A02A0" w:rsidP="003A02A0">
      <w:pPr>
        <w:contextualSpacing/>
        <w:jc w:val="center"/>
        <w:rPr>
          <w:rFonts w:asciiTheme="majorHAnsi" w:hAnsiTheme="majorHAnsi"/>
          <w:b/>
          <w:color w:val="244061" w:themeColor="accent1" w:themeShade="80"/>
          <w:sz w:val="36"/>
          <w:szCs w:val="36"/>
        </w:rPr>
      </w:pPr>
    </w:p>
    <w:p w14:paraId="54B681B1" w14:textId="77777777" w:rsidR="003A02A0" w:rsidRDefault="003A02A0" w:rsidP="003A02A0">
      <w:pPr>
        <w:contextualSpacing/>
        <w:jc w:val="center"/>
        <w:rPr>
          <w:rFonts w:asciiTheme="majorHAnsi" w:hAnsiTheme="majorHAnsi"/>
          <w:b/>
          <w:color w:val="244061" w:themeColor="accent1" w:themeShade="80"/>
          <w:sz w:val="36"/>
          <w:szCs w:val="36"/>
        </w:rPr>
      </w:pPr>
    </w:p>
    <w:p w14:paraId="5105B5CB" w14:textId="77777777" w:rsidR="003A02A0" w:rsidRDefault="003A02A0" w:rsidP="003A02A0">
      <w:pPr>
        <w:contextualSpacing/>
        <w:jc w:val="center"/>
        <w:rPr>
          <w:rFonts w:asciiTheme="majorHAnsi" w:hAnsiTheme="majorHAnsi"/>
          <w:b/>
          <w:color w:val="244061" w:themeColor="accent1" w:themeShade="80"/>
          <w:sz w:val="36"/>
          <w:szCs w:val="36"/>
        </w:rPr>
      </w:pPr>
    </w:p>
    <w:p w14:paraId="43978CC9" w14:textId="77777777" w:rsidR="003A02A0" w:rsidRDefault="003A02A0" w:rsidP="003A02A0">
      <w:pPr>
        <w:contextualSpacing/>
        <w:jc w:val="center"/>
        <w:rPr>
          <w:rFonts w:asciiTheme="majorHAnsi" w:hAnsiTheme="majorHAnsi"/>
          <w:b/>
          <w:color w:val="244061" w:themeColor="accent1" w:themeShade="80"/>
          <w:sz w:val="36"/>
          <w:szCs w:val="36"/>
        </w:rPr>
      </w:pPr>
    </w:p>
    <w:p w14:paraId="45936F55" w14:textId="77777777" w:rsidR="003A02A0" w:rsidRDefault="003A02A0" w:rsidP="003A02A0">
      <w:pPr>
        <w:contextualSpacing/>
        <w:jc w:val="center"/>
        <w:rPr>
          <w:rFonts w:asciiTheme="majorHAnsi" w:hAnsiTheme="majorHAnsi"/>
          <w:b/>
          <w:color w:val="244061" w:themeColor="accent1" w:themeShade="80"/>
          <w:sz w:val="36"/>
          <w:szCs w:val="36"/>
        </w:rPr>
      </w:pPr>
    </w:p>
    <w:p w14:paraId="36438484" w14:textId="77777777" w:rsidR="003A02A0" w:rsidRPr="003A02A0" w:rsidRDefault="003A02A0" w:rsidP="00C96757">
      <w:pPr>
        <w:contextualSpacing/>
        <w:rPr>
          <w:rFonts w:asciiTheme="majorHAnsi" w:hAnsiTheme="majorHAnsi"/>
          <w:b/>
          <w:color w:val="244061" w:themeColor="accent1" w:themeShade="80"/>
          <w:sz w:val="36"/>
          <w:szCs w:val="36"/>
        </w:rPr>
      </w:pPr>
    </w:p>
    <w:sdt>
      <w:sdtPr>
        <w:rPr>
          <w:rFonts w:ascii="Courier" w:eastAsia="Times New Roman" w:hAnsi="Courier" w:cs="Times New Roman"/>
          <w:b w:val="0"/>
          <w:color w:val="auto"/>
          <w:sz w:val="20"/>
          <w:szCs w:val="24"/>
        </w:rPr>
        <w:id w:val="1930003277"/>
        <w:docPartObj>
          <w:docPartGallery w:val="Table of Contents"/>
          <w:docPartUnique/>
        </w:docPartObj>
      </w:sdtPr>
      <w:sdtEndPr>
        <w:rPr>
          <w:bCs/>
          <w:noProof/>
        </w:rPr>
      </w:sdtEndPr>
      <w:sdtContent>
        <w:p w14:paraId="7C6C67DC" w14:textId="6B37C7A7" w:rsidR="00ED41CB" w:rsidRPr="00ED41CB" w:rsidRDefault="00684B68" w:rsidP="00ED41CB">
          <w:pPr>
            <w:pStyle w:val="CDBGHeader"/>
          </w:pPr>
          <w:r>
            <w:t>Table of C</w:t>
          </w:r>
          <w:r w:rsidR="00ED41CB">
            <w:t>ontents</w:t>
          </w:r>
        </w:p>
        <w:p w14:paraId="45544CBF" w14:textId="6FC5A803" w:rsidR="000F532C" w:rsidRDefault="00ED41CB">
          <w:pPr>
            <w:pStyle w:val="TOC1"/>
            <w:tabs>
              <w:tab w:val="left" w:pos="440"/>
              <w:tab w:val="right" w:leader="dot" w:pos="10214"/>
            </w:tabs>
            <w:rPr>
              <w:rFonts w:cstheme="minorBidi"/>
              <w:noProof/>
              <w:kern w:val="2"/>
              <w14:ligatures w14:val="standardContextual"/>
            </w:rPr>
          </w:pPr>
          <w:r>
            <w:fldChar w:fldCharType="begin"/>
          </w:r>
          <w:r>
            <w:instrText xml:space="preserve"> TOC \o "1-3" \h \z \u </w:instrText>
          </w:r>
          <w:r>
            <w:fldChar w:fldCharType="separate"/>
          </w:r>
          <w:hyperlink w:anchor="_Toc184711115" w:history="1">
            <w:r w:rsidR="000F532C" w:rsidRPr="009F22AA">
              <w:rPr>
                <w:rStyle w:val="Hyperlink"/>
                <w:noProof/>
              </w:rPr>
              <w:t>I.</w:t>
            </w:r>
            <w:r w:rsidR="000F532C">
              <w:rPr>
                <w:rFonts w:cstheme="minorBidi"/>
                <w:noProof/>
                <w:kern w:val="2"/>
                <w14:ligatures w14:val="standardContextual"/>
              </w:rPr>
              <w:tab/>
            </w:r>
            <w:r w:rsidR="000F532C" w:rsidRPr="009F22AA">
              <w:rPr>
                <w:rStyle w:val="Hyperlink"/>
                <w:noProof/>
              </w:rPr>
              <w:t>Introduction</w:t>
            </w:r>
            <w:r w:rsidR="000F532C">
              <w:rPr>
                <w:noProof/>
                <w:webHidden/>
              </w:rPr>
              <w:tab/>
            </w:r>
            <w:r w:rsidR="000F532C">
              <w:rPr>
                <w:noProof/>
                <w:webHidden/>
              </w:rPr>
              <w:fldChar w:fldCharType="begin"/>
            </w:r>
            <w:r w:rsidR="000F532C">
              <w:rPr>
                <w:noProof/>
                <w:webHidden/>
              </w:rPr>
              <w:instrText xml:space="preserve"> PAGEREF _Toc184711115 \h </w:instrText>
            </w:r>
            <w:r w:rsidR="000F532C">
              <w:rPr>
                <w:noProof/>
                <w:webHidden/>
              </w:rPr>
            </w:r>
            <w:r w:rsidR="000F532C">
              <w:rPr>
                <w:noProof/>
                <w:webHidden/>
              </w:rPr>
              <w:fldChar w:fldCharType="separate"/>
            </w:r>
            <w:r w:rsidR="000355DB">
              <w:rPr>
                <w:noProof/>
                <w:webHidden/>
              </w:rPr>
              <w:t>3</w:t>
            </w:r>
            <w:r w:rsidR="000F532C">
              <w:rPr>
                <w:noProof/>
                <w:webHidden/>
              </w:rPr>
              <w:fldChar w:fldCharType="end"/>
            </w:r>
          </w:hyperlink>
        </w:p>
        <w:p w14:paraId="4E112256" w14:textId="07DA3CA2" w:rsidR="000F532C" w:rsidRDefault="000355DB">
          <w:pPr>
            <w:pStyle w:val="TOC1"/>
            <w:tabs>
              <w:tab w:val="left" w:pos="440"/>
              <w:tab w:val="right" w:leader="dot" w:pos="10214"/>
            </w:tabs>
            <w:rPr>
              <w:rFonts w:cstheme="minorBidi"/>
              <w:noProof/>
              <w:kern w:val="2"/>
              <w14:ligatures w14:val="standardContextual"/>
            </w:rPr>
          </w:pPr>
          <w:hyperlink w:anchor="_Toc184711116" w:history="1">
            <w:r w:rsidR="000F532C" w:rsidRPr="009F22AA">
              <w:rPr>
                <w:rStyle w:val="Hyperlink"/>
                <w:noProof/>
              </w:rPr>
              <w:t>II.</w:t>
            </w:r>
            <w:r w:rsidR="000F532C">
              <w:rPr>
                <w:rFonts w:cstheme="minorBidi"/>
                <w:noProof/>
                <w:kern w:val="2"/>
                <w14:ligatures w14:val="standardContextual"/>
              </w:rPr>
              <w:tab/>
            </w:r>
            <w:r w:rsidR="000F532C" w:rsidRPr="009F22AA">
              <w:rPr>
                <w:rStyle w:val="Hyperlink"/>
                <w:noProof/>
              </w:rPr>
              <w:t>Application Submission Deadline and Important Dates</w:t>
            </w:r>
            <w:r w:rsidR="000F532C">
              <w:rPr>
                <w:noProof/>
                <w:webHidden/>
              </w:rPr>
              <w:tab/>
            </w:r>
            <w:r w:rsidR="000F532C">
              <w:rPr>
                <w:noProof/>
                <w:webHidden/>
              </w:rPr>
              <w:fldChar w:fldCharType="begin"/>
            </w:r>
            <w:r w:rsidR="000F532C">
              <w:rPr>
                <w:noProof/>
                <w:webHidden/>
              </w:rPr>
              <w:instrText xml:space="preserve"> PAGEREF _Toc184711116 \h </w:instrText>
            </w:r>
            <w:r w:rsidR="000F532C">
              <w:rPr>
                <w:noProof/>
                <w:webHidden/>
              </w:rPr>
            </w:r>
            <w:r w:rsidR="000F532C">
              <w:rPr>
                <w:noProof/>
                <w:webHidden/>
              </w:rPr>
              <w:fldChar w:fldCharType="separate"/>
            </w:r>
            <w:r>
              <w:rPr>
                <w:noProof/>
                <w:webHidden/>
              </w:rPr>
              <w:t>4</w:t>
            </w:r>
            <w:r w:rsidR="000F532C">
              <w:rPr>
                <w:noProof/>
                <w:webHidden/>
              </w:rPr>
              <w:fldChar w:fldCharType="end"/>
            </w:r>
          </w:hyperlink>
        </w:p>
        <w:p w14:paraId="025F2D1D" w14:textId="58711D40" w:rsidR="000F532C" w:rsidRDefault="000355DB">
          <w:pPr>
            <w:pStyle w:val="TOC1"/>
            <w:tabs>
              <w:tab w:val="left" w:pos="660"/>
              <w:tab w:val="right" w:leader="dot" w:pos="10214"/>
            </w:tabs>
            <w:rPr>
              <w:rFonts w:cstheme="minorBidi"/>
              <w:noProof/>
              <w:kern w:val="2"/>
              <w14:ligatures w14:val="standardContextual"/>
            </w:rPr>
          </w:pPr>
          <w:hyperlink w:anchor="_Toc184711117" w:history="1">
            <w:r w:rsidR="000F532C" w:rsidRPr="009F22AA">
              <w:rPr>
                <w:rStyle w:val="Hyperlink"/>
                <w:noProof/>
              </w:rPr>
              <w:t>III.</w:t>
            </w:r>
            <w:r w:rsidR="000F532C">
              <w:rPr>
                <w:rFonts w:cstheme="minorBidi"/>
                <w:noProof/>
                <w:kern w:val="2"/>
                <w14:ligatures w14:val="standardContextual"/>
              </w:rPr>
              <w:t xml:space="preserve">     </w:t>
            </w:r>
            <w:r w:rsidR="000F532C" w:rsidRPr="009F22AA">
              <w:rPr>
                <w:rStyle w:val="Hyperlink"/>
                <w:noProof/>
              </w:rPr>
              <w:t>Funding Availability and Eligible Activities</w:t>
            </w:r>
            <w:r w:rsidR="000F532C">
              <w:rPr>
                <w:noProof/>
                <w:webHidden/>
              </w:rPr>
              <w:tab/>
            </w:r>
            <w:r w:rsidR="000F532C">
              <w:rPr>
                <w:noProof/>
                <w:webHidden/>
              </w:rPr>
              <w:fldChar w:fldCharType="begin"/>
            </w:r>
            <w:r w:rsidR="000F532C">
              <w:rPr>
                <w:noProof/>
                <w:webHidden/>
              </w:rPr>
              <w:instrText xml:space="preserve"> PAGEREF _Toc184711117 \h </w:instrText>
            </w:r>
            <w:r w:rsidR="000F532C">
              <w:rPr>
                <w:noProof/>
                <w:webHidden/>
              </w:rPr>
            </w:r>
            <w:r w:rsidR="000F532C">
              <w:rPr>
                <w:noProof/>
                <w:webHidden/>
              </w:rPr>
              <w:fldChar w:fldCharType="separate"/>
            </w:r>
            <w:r>
              <w:rPr>
                <w:noProof/>
                <w:webHidden/>
              </w:rPr>
              <w:t>4</w:t>
            </w:r>
            <w:r w:rsidR="000F532C">
              <w:rPr>
                <w:noProof/>
                <w:webHidden/>
              </w:rPr>
              <w:fldChar w:fldCharType="end"/>
            </w:r>
          </w:hyperlink>
        </w:p>
        <w:p w14:paraId="18526C48" w14:textId="477AB1A0" w:rsidR="000F532C" w:rsidRDefault="000355DB">
          <w:pPr>
            <w:pStyle w:val="TOC1"/>
            <w:tabs>
              <w:tab w:val="left" w:pos="660"/>
              <w:tab w:val="right" w:leader="dot" w:pos="10214"/>
            </w:tabs>
            <w:rPr>
              <w:rFonts w:cstheme="minorBidi"/>
              <w:noProof/>
              <w:kern w:val="2"/>
              <w14:ligatures w14:val="standardContextual"/>
            </w:rPr>
          </w:pPr>
          <w:hyperlink w:anchor="_Toc184711118" w:history="1">
            <w:r w:rsidR="000F532C" w:rsidRPr="009F22AA">
              <w:rPr>
                <w:rStyle w:val="Hyperlink"/>
                <w:noProof/>
              </w:rPr>
              <w:t>IV.</w:t>
            </w:r>
            <w:r w:rsidR="000F532C">
              <w:rPr>
                <w:rFonts w:cstheme="minorBidi"/>
                <w:noProof/>
                <w:kern w:val="2"/>
                <w14:ligatures w14:val="standardContextual"/>
              </w:rPr>
              <w:t xml:space="preserve">    </w:t>
            </w:r>
            <w:r w:rsidR="000F532C" w:rsidRPr="009F22AA">
              <w:rPr>
                <w:rStyle w:val="Hyperlink"/>
                <w:noProof/>
              </w:rPr>
              <w:t>Definitions</w:t>
            </w:r>
            <w:r w:rsidR="000F532C">
              <w:rPr>
                <w:noProof/>
                <w:webHidden/>
              </w:rPr>
              <w:tab/>
            </w:r>
            <w:r w:rsidR="000F532C">
              <w:rPr>
                <w:noProof/>
                <w:webHidden/>
              </w:rPr>
              <w:fldChar w:fldCharType="begin"/>
            </w:r>
            <w:r w:rsidR="000F532C">
              <w:rPr>
                <w:noProof/>
                <w:webHidden/>
              </w:rPr>
              <w:instrText xml:space="preserve"> PAGEREF _Toc184711118 \h </w:instrText>
            </w:r>
            <w:r w:rsidR="000F532C">
              <w:rPr>
                <w:noProof/>
                <w:webHidden/>
              </w:rPr>
            </w:r>
            <w:r w:rsidR="000F532C">
              <w:rPr>
                <w:noProof/>
                <w:webHidden/>
              </w:rPr>
              <w:fldChar w:fldCharType="separate"/>
            </w:r>
            <w:r>
              <w:rPr>
                <w:noProof/>
                <w:webHidden/>
              </w:rPr>
              <w:t>4</w:t>
            </w:r>
            <w:r w:rsidR="000F532C">
              <w:rPr>
                <w:noProof/>
                <w:webHidden/>
              </w:rPr>
              <w:fldChar w:fldCharType="end"/>
            </w:r>
          </w:hyperlink>
        </w:p>
        <w:p w14:paraId="2D10C939" w14:textId="3F1CA7D6" w:rsidR="000F532C" w:rsidRDefault="000355DB">
          <w:pPr>
            <w:pStyle w:val="TOC1"/>
            <w:tabs>
              <w:tab w:val="left" w:pos="440"/>
              <w:tab w:val="right" w:leader="dot" w:pos="10214"/>
            </w:tabs>
            <w:rPr>
              <w:rFonts w:cstheme="minorBidi"/>
              <w:noProof/>
              <w:kern w:val="2"/>
              <w14:ligatures w14:val="standardContextual"/>
            </w:rPr>
          </w:pPr>
          <w:hyperlink w:anchor="_Toc184711119" w:history="1">
            <w:r w:rsidR="000F532C" w:rsidRPr="009F22AA">
              <w:rPr>
                <w:rStyle w:val="Hyperlink"/>
                <w:noProof/>
              </w:rPr>
              <w:t>V.</w:t>
            </w:r>
            <w:r w:rsidR="000F532C">
              <w:rPr>
                <w:rFonts w:cstheme="minorBidi"/>
                <w:noProof/>
                <w:kern w:val="2"/>
                <w14:ligatures w14:val="standardContextual"/>
              </w:rPr>
              <w:tab/>
            </w:r>
            <w:r w:rsidR="000F532C" w:rsidRPr="009F22AA">
              <w:rPr>
                <w:rStyle w:val="Hyperlink"/>
                <w:noProof/>
              </w:rPr>
              <w:t>General Information for Applicants</w:t>
            </w:r>
            <w:r w:rsidR="000F532C">
              <w:rPr>
                <w:noProof/>
                <w:webHidden/>
              </w:rPr>
              <w:tab/>
            </w:r>
            <w:r w:rsidR="000F532C">
              <w:rPr>
                <w:noProof/>
                <w:webHidden/>
              </w:rPr>
              <w:fldChar w:fldCharType="begin"/>
            </w:r>
            <w:r w:rsidR="000F532C">
              <w:rPr>
                <w:noProof/>
                <w:webHidden/>
              </w:rPr>
              <w:instrText xml:space="preserve"> PAGEREF _Toc184711119 \h </w:instrText>
            </w:r>
            <w:r w:rsidR="000F532C">
              <w:rPr>
                <w:noProof/>
                <w:webHidden/>
              </w:rPr>
            </w:r>
            <w:r w:rsidR="000F532C">
              <w:rPr>
                <w:noProof/>
                <w:webHidden/>
              </w:rPr>
              <w:fldChar w:fldCharType="separate"/>
            </w:r>
            <w:r>
              <w:rPr>
                <w:noProof/>
                <w:webHidden/>
              </w:rPr>
              <w:t>5</w:t>
            </w:r>
            <w:r w:rsidR="000F532C">
              <w:rPr>
                <w:noProof/>
                <w:webHidden/>
              </w:rPr>
              <w:fldChar w:fldCharType="end"/>
            </w:r>
          </w:hyperlink>
        </w:p>
        <w:p w14:paraId="780449A0" w14:textId="470770E6" w:rsidR="000F532C" w:rsidRDefault="000355DB">
          <w:pPr>
            <w:pStyle w:val="TOC1"/>
            <w:tabs>
              <w:tab w:val="left" w:pos="660"/>
              <w:tab w:val="right" w:leader="dot" w:pos="10214"/>
            </w:tabs>
            <w:rPr>
              <w:rFonts w:cstheme="minorBidi"/>
              <w:noProof/>
              <w:kern w:val="2"/>
              <w14:ligatures w14:val="standardContextual"/>
            </w:rPr>
          </w:pPr>
          <w:hyperlink w:anchor="_Toc184711120" w:history="1">
            <w:r w:rsidR="000F532C" w:rsidRPr="009F22AA">
              <w:rPr>
                <w:rStyle w:val="Hyperlink"/>
                <w:noProof/>
              </w:rPr>
              <w:t>VI.</w:t>
            </w:r>
            <w:r w:rsidR="000F532C">
              <w:rPr>
                <w:rFonts w:cstheme="minorBidi"/>
                <w:noProof/>
                <w:kern w:val="2"/>
                <w14:ligatures w14:val="standardContextual"/>
              </w:rPr>
              <w:t xml:space="preserve">    </w:t>
            </w:r>
            <w:r w:rsidR="000F532C" w:rsidRPr="009F22AA">
              <w:rPr>
                <w:rStyle w:val="Hyperlink"/>
                <w:noProof/>
              </w:rPr>
              <w:t>State Priorities and Set-Asides</w:t>
            </w:r>
            <w:r w:rsidR="000F532C">
              <w:rPr>
                <w:noProof/>
                <w:webHidden/>
              </w:rPr>
              <w:tab/>
            </w:r>
            <w:r w:rsidR="000F532C">
              <w:rPr>
                <w:noProof/>
                <w:webHidden/>
              </w:rPr>
              <w:fldChar w:fldCharType="begin"/>
            </w:r>
            <w:r w:rsidR="000F532C">
              <w:rPr>
                <w:noProof/>
                <w:webHidden/>
              </w:rPr>
              <w:instrText xml:space="preserve"> PAGEREF _Toc184711120 \h </w:instrText>
            </w:r>
            <w:r w:rsidR="000F532C">
              <w:rPr>
                <w:noProof/>
                <w:webHidden/>
              </w:rPr>
            </w:r>
            <w:r w:rsidR="000F532C">
              <w:rPr>
                <w:noProof/>
                <w:webHidden/>
              </w:rPr>
              <w:fldChar w:fldCharType="separate"/>
            </w:r>
            <w:r>
              <w:rPr>
                <w:noProof/>
                <w:webHidden/>
              </w:rPr>
              <w:t>10</w:t>
            </w:r>
            <w:r w:rsidR="000F532C">
              <w:rPr>
                <w:noProof/>
                <w:webHidden/>
              </w:rPr>
              <w:fldChar w:fldCharType="end"/>
            </w:r>
          </w:hyperlink>
        </w:p>
        <w:p w14:paraId="5789689F" w14:textId="74E5C7BB" w:rsidR="000F532C" w:rsidRDefault="000355DB">
          <w:pPr>
            <w:pStyle w:val="TOC1"/>
            <w:tabs>
              <w:tab w:val="left" w:pos="660"/>
              <w:tab w:val="right" w:leader="dot" w:pos="10214"/>
            </w:tabs>
            <w:rPr>
              <w:rFonts w:cstheme="minorBidi"/>
              <w:noProof/>
              <w:kern w:val="2"/>
              <w14:ligatures w14:val="standardContextual"/>
            </w:rPr>
          </w:pPr>
          <w:hyperlink w:anchor="_Toc184711121" w:history="1">
            <w:r w:rsidR="000F532C" w:rsidRPr="009F22AA">
              <w:rPr>
                <w:rStyle w:val="Hyperlink"/>
                <w:noProof/>
              </w:rPr>
              <w:t>VII.</w:t>
            </w:r>
            <w:r w:rsidR="000F532C">
              <w:rPr>
                <w:rFonts w:cstheme="minorBidi"/>
                <w:noProof/>
                <w:kern w:val="2"/>
                <w14:ligatures w14:val="standardContextual"/>
              </w:rPr>
              <w:t xml:space="preserve">   </w:t>
            </w:r>
            <w:r w:rsidR="000F532C" w:rsidRPr="009F22AA">
              <w:rPr>
                <w:rStyle w:val="Hyperlink"/>
                <w:noProof/>
              </w:rPr>
              <w:t>Application Submission</w:t>
            </w:r>
            <w:r w:rsidR="000F532C">
              <w:rPr>
                <w:noProof/>
                <w:webHidden/>
              </w:rPr>
              <w:tab/>
            </w:r>
            <w:r w:rsidR="000F532C">
              <w:rPr>
                <w:noProof/>
                <w:webHidden/>
              </w:rPr>
              <w:fldChar w:fldCharType="begin"/>
            </w:r>
            <w:r w:rsidR="000F532C">
              <w:rPr>
                <w:noProof/>
                <w:webHidden/>
              </w:rPr>
              <w:instrText xml:space="preserve"> PAGEREF _Toc184711121 \h </w:instrText>
            </w:r>
            <w:r w:rsidR="000F532C">
              <w:rPr>
                <w:noProof/>
                <w:webHidden/>
              </w:rPr>
            </w:r>
            <w:r w:rsidR="000F532C">
              <w:rPr>
                <w:noProof/>
                <w:webHidden/>
              </w:rPr>
              <w:fldChar w:fldCharType="separate"/>
            </w:r>
            <w:r>
              <w:rPr>
                <w:noProof/>
                <w:webHidden/>
              </w:rPr>
              <w:t>23</w:t>
            </w:r>
            <w:r w:rsidR="000F532C">
              <w:rPr>
                <w:noProof/>
                <w:webHidden/>
              </w:rPr>
              <w:fldChar w:fldCharType="end"/>
            </w:r>
          </w:hyperlink>
        </w:p>
        <w:p w14:paraId="4D7F925F" w14:textId="44086AA9" w:rsidR="000F532C" w:rsidRDefault="000355DB">
          <w:pPr>
            <w:pStyle w:val="TOC1"/>
            <w:tabs>
              <w:tab w:val="right" w:leader="dot" w:pos="10214"/>
            </w:tabs>
            <w:rPr>
              <w:rFonts w:cstheme="minorBidi"/>
              <w:noProof/>
              <w:kern w:val="2"/>
              <w14:ligatures w14:val="standardContextual"/>
            </w:rPr>
          </w:pPr>
          <w:hyperlink w:anchor="_Toc184711122" w:history="1">
            <w:r w:rsidR="000F532C" w:rsidRPr="009F22AA">
              <w:rPr>
                <w:rStyle w:val="Hyperlink"/>
                <w:noProof/>
              </w:rPr>
              <w:t>VIII.  Application Review</w:t>
            </w:r>
            <w:r w:rsidR="000F532C">
              <w:rPr>
                <w:noProof/>
                <w:webHidden/>
              </w:rPr>
              <w:tab/>
            </w:r>
            <w:r w:rsidR="000F532C">
              <w:rPr>
                <w:noProof/>
                <w:webHidden/>
              </w:rPr>
              <w:fldChar w:fldCharType="begin"/>
            </w:r>
            <w:r w:rsidR="000F532C">
              <w:rPr>
                <w:noProof/>
                <w:webHidden/>
              </w:rPr>
              <w:instrText xml:space="preserve"> PAGEREF _Toc184711122 \h </w:instrText>
            </w:r>
            <w:r w:rsidR="000F532C">
              <w:rPr>
                <w:noProof/>
                <w:webHidden/>
              </w:rPr>
            </w:r>
            <w:r w:rsidR="000F532C">
              <w:rPr>
                <w:noProof/>
                <w:webHidden/>
              </w:rPr>
              <w:fldChar w:fldCharType="separate"/>
            </w:r>
            <w:r>
              <w:rPr>
                <w:noProof/>
                <w:webHidden/>
              </w:rPr>
              <w:t>24</w:t>
            </w:r>
            <w:r w:rsidR="000F532C">
              <w:rPr>
                <w:noProof/>
                <w:webHidden/>
              </w:rPr>
              <w:fldChar w:fldCharType="end"/>
            </w:r>
          </w:hyperlink>
        </w:p>
        <w:p w14:paraId="321F34F5" w14:textId="2AEB53DE" w:rsidR="000F532C" w:rsidRDefault="000355DB">
          <w:pPr>
            <w:pStyle w:val="TOC1"/>
            <w:tabs>
              <w:tab w:val="left" w:pos="660"/>
              <w:tab w:val="right" w:leader="dot" w:pos="10214"/>
            </w:tabs>
            <w:rPr>
              <w:rFonts w:cstheme="minorBidi"/>
              <w:noProof/>
              <w:kern w:val="2"/>
              <w14:ligatures w14:val="standardContextual"/>
            </w:rPr>
          </w:pPr>
          <w:hyperlink w:anchor="_Toc184711123" w:history="1">
            <w:r w:rsidR="000F532C" w:rsidRPr="009F22AA">
              <w:rPr>
                <w:rStyle w:val="Hyperlink"/>
                <w:noProof/>
              </w:rPr>
              <w:t>IX.</w:t>
            </w:r>
            <w:r w:rsidR="000F532C">
              <w:rPr>
                <w:rFonts w:cstheme="minorBidi"/>
                <w:noProof/>
                <w:kern w:val="2"/>
                <w14:ligatures w14:val="standardContextual"/>
              </w:rPr>
              <w:t xml:space="preserve">    </w:t>
            </w:r>
            <w:r w:rsidR="000F532C" w:rsidRPr="009F22AA">
              <w:rPr>
                <w:rStyle w:val="Hyperlink"/>
                <w:noProof/>
              </w:rPr>
              <w:t>Additional Funding</w:t>
            </w:r>
            <w:r w:rsidR="000F532C">
              <w:rPr>
                <w:noProof/>
                <w:webHidden/>
              </w:rPr>
              <w:tab/>
            </w:r>
            <w:r w:rsidR="000F532C">
              <w:rPr>
                <w:noProof/>
                <w:webHidden/>
              </w:rPr>
              <w:fldChar w:fldCharType="begin"/>
            </w:r>
            <w:r w:rsidR="000F532C">
              <w:rPr>
                <w:noProof/>
                <w:webHidden/>
              </w:rPr>
              <w:instrText xml:space="preserve"> PAGEREF _Toc184711123 \h </w:instrText>
            </w:r>
            <w:r w:rsidR="000F532C">
              <w:rPr>
                <w:noProof/>
                <w:webHidden/>
              </w:rPr>
            </w:r>
            <w:r w:rsidR="000F532C">
              <w:rPr>
                <w:noProof/>
                <w:webHidden/>
              </w:rPr>
              <w:fldChar w:fldCharType="separate"/>
            </w:r>
            <w:r>
              <w:rPr>
                <w:noProof/>
                <w:webHidden/>
              </w:rPr>
              <w:t>27</w:t>
            </w:r>
            <w:r w:rsidR="000F532C">
              <w:rPr>
                <w:noProof/>
                <w:webHidden/>
              </w:rPr>
              <w:fldChar w:fldCharType="end"/>
            </w:r>
          </w:hyperlink>
        </w:p>
        <w:p w14:paraId="723F6ACD" w14:textId="43152503" w:rsidR="000F532C" w:rsidRDefault="000355DB">
          <w:pPr>
            <w:pStyle w:val="TOC1"/>
            <w:tabs>
              <w:tab w:val="left" w:pos="440"/>
              <w:tab w:val="right" w:leader="dot" w:pos="10214"/>
            </w:tabs>
            <w:rPr>
              <w:rFonts w:cstheme="minorBidi"/>
              <w:noProof/>
              <w:kern w:val="2"/>
              <w14:ligatures w14:val="standardContextual"/>
            </w:rPr>
          </w:pPr>
          <w:hyperlink w:anchor="_Toc184711124" w:history="1">
            <w:r w:rsidR="000F532C" w:rsidRPr="009F22AA">
              <w:rPr>
                <w:rStyle w:val="Hyperlink"/>
                <w:noProof/>
              </w:rPr>
              <w:t>X.</w:t>
            </w:r>
            <w:r w:rsidR="000F532C">
              <w:rPr>
                <w:rFonts w:cstheme="minorBidi"/>
                <w:noProof/>
                <w:kern w:val="2"/>
                <w14:ligatures w14:val="standardContextual"/>
              </w:rPr>
              <w:t xml:space="preserve">     </w:t>
            </w:r>
            <w:r w:rsidR="000F532C" w:rsidRPr="009F22AA">
              <w:rPr>
                <w:rStyle w:val="Hyperlink"/>
                <w:noProof/>
              </w:rPr>
              <w:t>Waivers of Policy</w:t>
            </w:r>
            <w:r w:rsidR="000F532C">
              <w:rPr>
                <w:noProof/>
                <w:webHidden/>
              </w:rPr>
              <w:tab/>
            </w:r>
            <w:r w:rsidR="000F532C">
              <w:rPr>
                <w:noProof/>
                <w:webHidden/>
              </w:rPr>
              <w:fldChar w:fldCharType="begin"/>
            </w:r>
            <w:r w:rsidR="000F532C">
              <w:rPr>
                <w:noProof/>
                <w:webHidden/>
              </w:rPr>
              <w:instrText xml:space="preserve"> PAGEREF _Toc184711124 \h </w:instrText>
            </w:r>
            <w:r w:rsidR="000F532C">
              <w:rPr>
                <w:noProof/>
                <w:webHidden/>
              </w:rPr>
            </w:r>
            <w:r w:rsidR="000F532C">
              <w:rPr>
                <w:noProof/>
                <w:webHidden/>
              </w:rPr>
              <w:fldChar w:fldCharType="separate"/>
            </w:r>
            <w:r>
              <w:rPr>
                <w:noProof/>
                <w:webHidden/>
              </w:rPr>
              <w:t>29</w:t>
            </w:r>
            <w:r w:rsidR="000F532C">
              <w:rPr>
                <w:noProof/>
                <w:webHidden/>
              </w:rPr>
              <w:fldChar w:fldCharType="end"/>
            </w:r>
          </w:hyperlink>
        </w:p>
        <w:p w14:paraId="05F12579" w14:textId="4B7889CD" w:rsidR="000F532C" w:rsidRDefault="000355DB">
          <w:pPr>
            <w:pStyle w:val="TOC1"/>
            <w:tabs>
              <w:tab w:val="right" w:leader="dot" w:pos="10214"/>
            </w:tabs>
            <w:rPr>
              <w:rFonts w:cstheme="minorBidi"/>
              <w:noProof/>
              <w:kern w:val="2"/>
              <w14:ligatures w14:val="standardContextual"/>
            </w:rPr>
          </w:pPr>
          <w:hyperlink w:anchor="_Toc184711125" w:history="1">
            <w:r w:rsidR="000F532C" w:rsidRPr="009F22AA">
              <w:rPr>
                <w:rStyle w:val="Hyperlink"/>
                <w:noProof/>
              </w:rPr>
              <w:t>Attachment A – Revised Income Limits</w:t>
            </w:r>
            <w:r w:rsidR="000F532C">
              <w:rPr>
                <w:noProof/>
                <w:webHidden/>
              </w:rPr>
              <w:tab/>
            </w:r>
            <w:r w:rsidR="000F532C">
              <w:rPr>
                <w:noProof/>
                <w:webHidden/>
              </w:rPr>
              <w:fldChar w:fldCharType="begin"/>
            </w:r>
            <w:r w:rsidR="000F532C">
              <w:rPr>
                <w:noProof/>
                <w:webHidden/>
              </w:rPr>
              <w:instrText xml:space="preserve"> PAGEREF _Toc184711125 \h </w:instrText>
            </w:r>
            <w:r w:rsidR="000F532C">
              <w:rPr>
                <w:noProof/>
                <w:webHidden/>
              </w:rPr>
            </w:r>
            <w:r w:rsidR="000F532C">
              <w:rPr>
                <w:noProof/>
                <w:webHidden/>
              </w:rPr>
              <w:fldChar w:fldCharType="separate"/>
            </w:r>
            <w:r>
              <w:rPr>
                <w:noProof/>
                <w:webHidden/>
              </w:rPr>
              <w:t>30</w:t>
            </w:r>
            <w:r w:rsidR="000F532C">
              <w:rPr>
                <w:noProof/>
                <w:webHidden/>
              </w:rPr>
              <w:fldChar w:fldCharType="end"/>
            </w:r>
          </w:hyperlink>
        </w:p>
        <w:p w14:paraId="0F37551F" w14:textId="4A884C8D" w:rsidR="000F532C" w:rsidRDefault="000355DB">
          <w:pPr>
            <w:pStyle w:val="TOC1"/>
            <w:tabs>
              <w:tab w:val="right" w:leader="dot" w:pos="10214"/>
            </w:tabs>
            <w:rPr>
              <w:rFonts w:cstheme="minorBidi"/>
              <w:noProof/>
              <w:kern w:val="2"/>
              <w14:ligatures w14:val="standardContextual"/>
            </w:rPr>
          </w:pPr>
          <w:hyperlink w:anchor="_Toc184711126" w:history="1">
            <w:r w:rsidR="000F532C" w:rsidRPr="009F22AA">
              <w:rPr>
                <w:rStyle w:val="Hyperlink"/>
                <w:noProof/>
              </w:rPr>
              <w:t>Attachment B – Low/Moderate-Income Benefit Figures</w:t>
            </w:r>
            <w:r w:rsidR="000F532C">
              <w:rPr>
                <w:noProof/>
                <w:webHidden/>
              </w:rPr>
              <w:tab/>
            </w:r>
            <w:r w:rsidR="000F532C">
              <w:rPr>
                <w:noProof/>
                <w:webHidden/>
              </w:rPr>
              <w:fldChar w:fldCharType="begin"/>
            </w:r>
            <w:r w:rsidR="000F532C">
              <w:rPr>
                <w:noProof/>
                <w:webHidden/>
              </w:rPr>
              <w:instrText xml:space="preserve"> PAGEREF _Toc184711126 \h </w:instrText>
            </w:r>
            <w:r w:rsidR="000F532C">
              <w:rPr>
                <w:noProof/>
                <w:webHidden/>
              </w:rPr>
            </w:r>
            <w:r w:rsidR="000F532C">
              <w:rPr>
                <w:noProof/>
                <w:webHidden/>
              </w:rPr>
              <w:fldChar w:fldCharType="separate"/>
            </w:r>
            <w:r>
              <w:rPr>
                <w:noProof/>
                <w:webHidden/>
              </w:rPr>
              <w:t>31</w:t>
            </w:r>
            <w:r w:rsidR="000F532C">
              <w:rPr>
                <w:noProof/>
                <w:webHidden/>
              </w:rPr>
              <w:fldChar w:fldCharType="end"/>
            </w:r>
          </w:hyperlink>
        </w:p>
        <w:p w14:paraId="58C948A6" w14:textId="56A29834" w:rsidR="000F532C" w:rsidRDefault="000355DB">
          <w:pPr>
            <w:pStyle w:val="TOC1"/>
            <w:tabs>
              <w:tab w:val="right" w:leader="dot" w:pos="10214"/>
            </w:tabs>
            <w:rPr>
              <w:rFonts w:cstheme="minorBidi"/>
              <w:noProof/>
              <w:kern w:val="2"/>
              <w14:ligatures w14:val="standardContextual"/>
            </w:rPr>
          </w:pPr>
          <w:hyperlink w:anchor="_Toc184711127" w:history="1">
            <w:r w:rsidR="000F532C" w:rsidRPr="009F22AA">
              <w:rPr>
                <w:rStyle w:val="Hyperlink"/>
                <w:noProof/>
              </w:rPr>
              <w:t>Attachment C – Certifications by Applicants</w:t>
            </w:r>
            <w:r w:rsidR="000F532C">
              <w:rPr>
                <w:noProof/>
                <w:webHidden/>
              </w:rPr>
              <w:tab/>
            </w:r>
            <w:r w:rsidR="000F532C">
              <w:rPr>
                <w:noProof/>
                <w:webHidden/>
              </w:rPr>
              <w:fldChar w:fldCharType="begin"/>
            </w:r>
            <w:r w:rsidR="000F532C">
              <w:rPr>
                <w:noProof/>
                <w:webHidden/>
              </w:rPr>
              <w:instrText xml:space="preserve"> PAGEREF _Toc184711127 \h </w:instrText>
            </w:r>
            <w:r w:rsidR="000F532C">
              <w:rPr>
                <w:noProof/>
                <w:webHidden/>
              </w:rPr>
            </w:r>
            <w:r w:rsidR="000F532C">
              <w:rPr>
                <w:noProof/>
                <w:webHidden/>
              </w:rPr>
              <w:fldChar w:fldCharType="separate"/>
            </w:r>
            <w:r>
              <w:rPr>
                <w:noProof/>
                <w:webHidden/>
              </w:rPr>
              <w:t>32</w:t>
            </w:r>
            <w:r w:rsidR="000F532C">
              <w:rPr>
                <w:noProof/>
                <w:webHidden/>
              </w:rPr>
              <w:fldChar w:fldCharType="end"/>
            </w:r>
          </w:hyperlink>
        </w:p>
        <w:p w14:paraId="3CF4DF99" w14:textId="1D2FDA68" w:rsidR="000F532C" w:rsidRDefault="000355DB">
          <w:pPr>
            <w:pStyle w:val="TOC1"/>
            <w:tabs>
              <w:tab w:val="right" w:leader="dot" w:pos="10214"/>
            </w:tabs>
            <w:rPr>
              <w:rFonts w:cstheme="minorBidi"/>
              <w:noProof/>
              <w:kern w:val="2"/>
              <w14:ligatures w14:val="standardContextual"/>
            </w:rPr>
          </w:pPr>
          <w:hyperlink w:anchor="_Toc184711128" w:history="1">
            <w:r w:rsidR="000F532C" w:rsidRPr="009F22AA">
              <w:rPr>
                <w:rStyle w:val="Hyperlink"/>
                <w:noProof/>
              </w:rPr>
              <w:t>Attachment D – Section 8</w:t>
            </w:r>
            <w:r w:rsidR="000F532C">
              <w:rPr>
                <w:noProof/>
                <w:webHidden/>
              </w:rPr>
              <w:tab/>
            </w:r>
            <w:r w:rsidR="000F532C">
              <w:rPr>
                <w:noProof/>
                <w:webHidden/>
              </w:rPr>
              <w:fldChar w:fldCharType="begin"/>
            </w:r>
            <w:r w:rsidR="000F532C">
              <w:rPr>
                <w:noProof/>
                <w:webHidden/>
              </w:rPr>
              <w:instrText xml:space="preserve"> PAGEREF _Toc184711128 \h </w:instrText>
            </w:r>
            <w:r w:rsidR="000F532C">
              <w:rPr>
                <w:noProof/>
                <w:webHidden/>
              </w:rPr>
            </w:r>
            <w:r w:rsidR="000F532C">
              <w:rPr>
                <w:noProof/>
                <w:webHidden/>
              </w:rPr>
              <w:fldChar w:fldCharType="separate"/>
            </w:r>
            <w:r>
              <w:rPr>
                <w:noProof/>
                <w:webHidden/>
              </w:rPr>
              <w:t>37</w:t>
            </w:r>
            <w:r w:rsidR="000F532C">
              <w:rPr>
                <w:noProof/>
                <w:webHidden/>
              </w:rPr>
              <w:fldChar w:fldCharType="end"/>
            </w:r>
          </w:hyperlink>
        </w:p>
        <w:p w14:paraId="1932BB83" w14:textId="69B46CB3" w:rsidR="000F532C" w:rsidRDefault="000355DB">
          <w:pPr>
            <w:pStyle w:val="TOC1"/>
            <w:tabs>
              <w:tab w:val="right" w:leader="dot" w:pos="10214"/>
            </w:tabs>
            <w:rPr>
              <w:rFonts w:cstheme="minorBidi"/>
              <w:noProof/>
              <w:kern w:val="2"/>
              <w14:ligatures w14:val="standardContextual"/>
            </w:rPr>
          </w:pPr>
          <w:hyperlink w:anchor="_Toc184711129" w:history="1">
            <w:r w:rsidR="000F532C" w:rsidRPr="009F22AA">
              <w:rPr>
                <w:rStyle w:val="Hyperlink"/>
                <w:noProof/>
              </w:rPr>
              <w:t>Attachment E – Required Monitoring and Compliance Documents</w:t>
            </w:r>
            <w:r w:rsidR="000F532C">
              <w:rPr>
                <w:noProof/>
                <w:webHidden/>
              </w:rPr>
              <w:tab/>
            </w:r>
            <w:r w:rsidR="000F532C">
              <w:rPr>
                <w:noProof/>
                <w:webHidden/>
              </w:rPr>
              <w:fldChar w:fldCharType="begin"/>
            </w:r>
            <w:r w:rsidR="000F532C">
              <w:rPr>
                <w:noProof/>
                <w:webHidden/>
              </w:rPr>
              <w:instrText xml:space="preserve"> PAGEREF _Toc184711129 \h </w:instrText>
            </w:r>
            <w:r w:rsidR="000F532C">
              <w:rPr>
                <w:noProof/>
                <w:webHidden/>
              </w:rPr>
            </w:r>
            <w:r w:rsidR="000F532C">
              <w:rPr>
                <w:noProof/>
                <w:webHidden/>
              </w:rPr>
              <w:fldChar w:fldCharType="separate"/>
            </w:r>
            <w:r>
              <w:rPr>
                <w:noProof/>
                <w:webHidden/>
              </w:rPr>
              <w:t>38</w:t>
            </w:r>
            <w:r w:rsidR="000F532C">
              <w:rPr>
                <w:noProof/>
                <w:webHidden/>
              </w:rPr>
              <w:fldChar w:fldCharType="end"/>
            </w:r>
          </w:hyperlink>
        </w:p>
        <w:p w14:paraId="4A505CA4" w14:textId="72B78423" w:rsidR="000F532C" w:rsidRDefault="000355DB">
          <w:pPr>
            <w:pStyle w:val="TOC1"/>
            <w:tabs>
              <w:tab w:val="right" w:leader="dot" w:pos="10214"/>
            </w:tabs>
            <w:rPr>
              <w:rFonts w:cstheme="minorBidi"/>
              <w:noProof/>
              <w:kern w:val="2"/>
              <w14:ligatures w14:val="standardContextual"/>
            </w:rPr>
          </w:pPr>
          <w:hyperlink w:anchor="_Toc184711130" w:history="1">
            <w:r w:rsidR="000F532C" w:rsidRPr="009F22AA">
              <w:rPr>
                <w:rStyle w:val="Hyperlink"/>
                <w:noProof/>
              </w:rPr>
              <w:t>Attachment F – Factory-Built Housing Definitions</w:t>
            </w:r>
            <w:r w:rsidR="000F532C">
              <w:rPr>
                <w:noProof/>
                <w:webHidden/>
              </w:rPr>
              <w:tab/>
            </w:r>
            <w:r w:rsidR="000F532C">
              <w:rPr>
                <w:noProof/>
                <w:webHidden/>
              </w:rPr>
              <w:fldChar w:fldCharType="begin"/>
            </w:r>
            <w:r w:rsidR="000F532C">
              <w:rPr>
                <w:noProof/>
                <w:webHidden/>
              </w:rPr>
              <w:instrText xml:space="preserve"> PAGEREF _Toc184711130 \h </w:instrText>
            </w:r>
            <w:r w:rsidR="000F532C">
              <w:rPr>
                <w:noProof/>
                <w:webHidden/>
              </w:rPr>
            </w:r>
            <w:r w:rsidR="000F532C">
              <w:rPr>
                <w:noProof/>
                <w:webHidden/>
              </w:rPr>
              <w:fldChar w:fldCharType="separate"/>
            </w:r>
            <w:r>
              <w:rPr>
                <w:noProof/>
                <w:webHidden/>
              </w:rPr>
              <w:t>39</w:t>
            </w:r>
            <w:r w:rsidR="000F532C">
              <w:rPr>
                <w:noProof/>
                <w:webHidden/>
              </w:rPr>
              <w:fldChar w:fldCharType="end"/>
            </w:r>
          </w:hyperlink>
        </w:p>
        <w:p w14:paraId="07FEE76F" w14:textId="6AC174BE" w:rsidR="000F532C" w:rsidRDefault="000355DB">
          <w:pPr>
            <w:pStyle w:val="TOC1"/>
            <w:tabs>
              <w:tab w:val="right" w:leader="dot" w:pos="10214"/>
            </w:tabs>
            <w:rPr>
              <w:rFonts w:cstheme="minorBidi"/>
              <w:noProof/>
              <w:kern w:val="2"/>
              <w14:ligatures w14:val="standardContextual"/>
            </w:rPr>
          </w:pPr>
          <w:hyperlink w:anchor="_Toc184711131" w:history="1">
            <w:r w:rsidR="000F532C" w:rsidRPr="009F22AA">
              <w:rPr>
                <w:rStyle w:val="Hyperlink"/>
                <w:noProof/>
              </w:rPr>
              <w:t>Attachment G – Build America, Buy America Act</w:t>
            </w:r>
            <w:r w:rsidR="000F532C">
              <w:rPr>
                <w:noProof/>
                <w:webHidden/>
              </w:rPr>
              <w:tab/>
            </w:r>
            <w:r w:rsidR="000F532C">
              <w:rPr>
                <w:noProof/>
                <w:webHidden/>
              </w:rPr>
              <w:fldChar w:fldCharType="begin"/>
            </w:r>
            <w:r w:rsidR="000F532C">
              <w:rPr>
                <w:noProof/>
                <w:webHidden/>
              </w:rPr>
              <w:instrText xml:space="preserve"> PAGEREF _Toc184711131 \h </w:instrText>
            </w:r>
            <w:r w:rsidR="000F532C">
              <w:rPr>
                <w:noProof/>
                <w:webHidden/>
              </w:rPr>
            </w:r>
            <w:r w:rsidR="000F532C">
              <w:rPr>
                <w:noProof/>
                <w:webHidden/>
              </w:rPr>
              <w:fldChar w:fldCharType="separate"/>
            </w:r>
            <w:r>
              <w:rPr>
                <w:noProof/>
                <w:webHidden/>
              </w:rPr>
              <w:t>40</w:t>
            </w:r>
            <w:r w:rsidR="000F532C">
              <w:rPr>
                <w:noProof/>
                <w:webHidden/>
              </w:rPr>
              <w:fldChar w:fldCharType="end"/>
            </w:r>
          </w:hyperlink>
        </w:p>
        <w:p w14:paraId="5901375C" w14:textId="49A3E4F5" w:rsidR="000F532C" w:rsidRDefault="000355DB">
          <w:pPr>
            <w:pStyle w:val="TOC1"/>
            <w:tabs>
              <w:tab w:val="right" w:leader="dot" w:pos="10214"/>
            </w:tabs>
            <w:rPr>
              <w:rFonts w:cstheme="minorBidi"/>
              <w:noProof/>
              <w:kern w:val="2"/>
              <w14:ligatures w14:val="standardContextual"/>
            </w:rPr>
          </w:pPr>
          <w:hyperlink w:anchor="_Toc184711132" w:history="1">
            <w:r w:rsidR="000F532C" w:rsidRPr="009F22AA">
              <w:rPr>
                <w:rStyle w:val="Hyperlink"/>
                <w:noProof/>
              </w:rPr>
              <w:t>Attachment H – Links to Cited Policy</w:t>
            </w:r>
            <w:r w:rsidR="000F532C">
              <w:rPr>
                <w:noProof/>
                <w:webHidden/>
              </w:rPr>
              <w:tab/>
            </w:r>
            <w:r w:rsidR="000F532C">
              <w:rPr>
                <w:noProof/>
                <w:webHidden/>
              </w:rPr>
              <w:fldChar w:fldCharType="begin"/>
            </w:r>
            <w:r w:rsidR="000F532C">
              <w:rPr>
                <w:noProof/>
                <w:webHidden/>
              </w:rPr>
              <w:instrText xml:space="preserve"> PAGEREF _Toc184711132 \h </w:instrText>
            </w:r>
            <w:r w:rsidR="000F532C">
              <w:rPr>
                <w:noProof/>
                <w:webHidden/>
              </w:rPr>
            </w:r>
            <w:r w:rsidR="000F532C">
              <w:rPr>
                <w:noProof/>
                <w:webHidden/>
              </w:rPr>
              <w:fldChar w:fldCharType="separate"/>
            </w:r>
            <w:r>
              <w:rPr>
                <w:noProof/>
                <w:webHidden/>
              </w:rPr>
              <w:t>41</w:t>
            </w:r>
            <w:r w:rsidR="000F532C">
              <w:rPr>
                <w:noProof/>
                <w:webHidden/>
              </w:rPr>
              <w:fldChar w:fldCharType="end"/>
            </w:r>
          </w:hyperlink>
        </w:p>
        <w:p w14:paraId="0BFC9CA5" w14:textId="1EB59A71" w:rsidR="00C96757" w:rsidRPr="00F1779E" w:rsidRDefault="00ED41CB" w:rsidP="00F1779E">
          <w:r>
            <w:rPr>
              <w:b/>
              <w:bCs/>
              <w:noProof/>
            </w:rPr>
            <w:fldChar w:fldCharType="end"/>
          </w:r>
        </w:p>
      </w:sdtContent>
    </w:sdt>
    <w:p w14:paraId="5043C81D" w14:textId="77777777" w:rsidR="00C96757" w:rsidRDefault="00C96757" w:rsidP="00D37451">
      <w:pPr>
        <w:jc w:val="center"/>
        <w:rPr>
          <w:rFonts w:ascii="Times New Roman" w:hAnsi="Times New Roman"/>
          <w:sz w:val="24"/>
        </w:rPr>
      </w:pPr>
    </w:p>
    <w:p w14:paraId="47F0CC2A" w14:textId="77777777" w:rsidR="00C96757" w:rsidRDefault="00C96757" w:rsidP="00D37451">
      <w:pPr>
        <w:jc w:val="center"/>
        <w:rPr>
          <w:rFonts w:ascii="Times New Roman" w:hAnsi="Times New Roman"/>
          <w:sz w:val="24"/>
        </w:rPr>
      </w:pPr>
    </w:p>
    <w:p w14:paraId="3A8871B6" w14:textId="77777777" w:rsidR="00F1779E" w:rsidRPr="00F1779E" w:rsidRDefault="00F1779E" w:rsidP="00F1779E">
      <w:pPr>
        <w:widowControl/>
        <w:autoSpaceDE/>
        <w:autoSpaceDN/>
        <w:adjustRightInd/>
        <w:spacing w:after="200" w:line="276" w:lineRule="auto"/>
        <w:rPr>
          <w:rFonts w:ascii="Cambria" w:eastAsia="Calibri" w:hAnsi="Cambria"/>
          <w:b/>
          <w:color w:val="4F81BD"/>
          <w:sz w:val="22"/>
          <w:szCs w:val="22"/>
        </w:rPr>
      </w:pPr>
      <w:r w:rsidRPr="00F1779E">
        <w:rPr>
          <w:rFonts w:ascii="Cambria" w:eastAsia="Calibri" w:hAnsi="Cambria"/>
          <w:b/>
          <w:color w:val="4F81BD"/>
          <w:sz w:val="22"/>
          <w:szCs w:val="22"/>
        </w:rPr>
        <w:t xml:space="preserve">If you need language assistance to understand this document and/or any other DSHA housing assistance program, please call </w:t>
      </w:r>
      <w:r w:rsidRPr="00F1779E">
        <w:rPr>
          <w:rFonts w:ascii="Cambria" w:eastAsia="Calibri" w:hAnsi="Cambria"/>
          <w:b/>
          <w:color w:val="4F81BD"/>
          <w:sz w:val="22"/>
          <w:szCs w:val="22"/>
          <w:highlight w:val="yellow"/>
        </w:rPr>
        <w:t>302-574-3656</w:t>
      </w:r>
      <w:r w:rsidRPr="00F1779E">
        <w:rPr>
          <w:rFonts w:ascii="Cambria" w:eastAsia="Calibri" w:hAnsi="Cambria"/>
          <w:b/>
          <w:color w:val="4F81BD"/>
          <w:sz w:val="22"/>
          <w:szCs w:val="22"/>
        </w:rPr>
        <w:t>.</w:t>
      </w:r>
    </w:p>
    <w:p w14:paraId="3F9C68D7" w14:textId="1F7F16A1" w:rsidR="00C96757" w:rsidRDefault="00F1779E" w:rsidP="00F1779E">
      <w:pPr>
        <w:rPr>
          <w:rFonts w:ascii="Times New Roman" w:hAnsi="Times New Roman"/>
          <w:sz w:val="24"/>
        </w:rPr>
      </w:pPr>
      <w:r w:rsidRPr="00F1779E">
        <w:rPr>
          <w:rFonts w:ascii="Times New Roman" w:eastAsia="Calibri" w:hAnsi="Times New Roman"/>
          <w:b/>
          <w:i/>
          <w:sz w:val="24"/>
          <w:lang w:val="es-PA"/>
        </w:rPr>
        <w:t xml:space="preserve">Si usted necesita asistencia en español para entender este documento, o algún otro programa de asistencia de vivienda de DSHA, por favor llame al </w:t>
      </w:r>
      <w:r w:rsidRPr="00F1779E">
        <w:rPr>
          <w:rFonts w:ascii="Times New Roman" w:eastAsia="Calibri" w:hAnsi="Times New Roman"/>
          <w:b/>
          <w:i/>
          <w:sz w:val="24"/>
          <w:highlight w:val="yellow"/>
          <w:lang w:val="es-PA"/>
        </w:rPr>
        <w:t>302-574-3656</w:t>
      </w:r>
      <w:r w:rsidRPr="00F1779E">
        <w:rPr>
          <w:rFonts w:ascii="Times New Roman" w:eastAsia="Calibri" w:hAnsi="Times New Roman"/>
          <w:b/>
          <w:i/>
          <w:sz w:val="24"/>
          <w:lang w:val="es-PA"/>
        </w:rPr>
        <w:t>.</w:t>
      </w:r>
    </w:p>
    <w:p w14:paraId="2D21F0CC" w14:textId="77777777" w:rsidR="00C96757" w:rsidRDefault="00C96757" w:rsidP="00D37451">
      <w:pPr>
        <w:jc w:val="center"/>
        <w:rPr>
          <w:rFonts w:ascii="Times New Roman" w:hAnsi="Times New Roman"/>
          <w:sz w:val="24"/>
        </w:rPr>
      </w:pPr>
    </w:p>
    <w:p w14:paraId="456C3FA7" w14:textId="77777777" w:rsidR="00C96757" w:rsidRDefault="00C96757" w:rsidP="002F186F">
      <w:pPr>
        <w:rPr>
          <w:rFonts w:ascii="Times New Roman" w:hAnsi="Times New Roman"/>
          <w:sz w:val="24"/>
        </w:rPr>
      </w:pPr>
    </w:p>
    <w:p w14:paraId="6E0461E0" w14:textId="77777777" w:rsidR="001F2DDE" w:rsidRDefault="001F2DDE" w:rsidP="00E45074">
      <w:pPr>
        <w:rPr>
          <w:rFonts w:ascii="Times New Roman" w:hAnsi="Times New Roman"/>
          <w:sz w:val="24"/>
        </w:rPr>
      </w:pPr>
    </w:p>
    <w:p w14:paraId="57DEAA5E" w14:textId="77777777" w:rsidR="00C01FA6" w:rsidRDefault="00C01FA6" w:rsidP="00E45074">
      <w:pPr>
        <w:rPr>
          <w:rFonts w:ascii="Times New Roman" w:hAnsi="Times New Roman"/>
          <w:sz w:val="24"/>
        </w:rPr>
      </w:pPr>
    </w:p>
    <w:p w14:paraId="2DD045CB" w14:textId="77777777" w:rsidR="00C01FA6" w:rsidRDefault="00C01FA6" w:rsidP="00E45074">
      <w:pPr>
        <w:rPr>
          <w:rFonts w:ascii="Times New Roman" w:hAnsi="Times New Roman"/>
          <w:sz w:val="24"/>
        </w:rPr>
      </w:pPr>
    </w:p>
    <w:p w14:paraId="1D17A417" w14:textId="77777777" w:rsidR="00C01FA6" w:rsidRDefault="00C01FA6" w:rsidP="00E45074">
      <w:pPr>
        <w:rPr>
          <w:rFonts w:ascii="Times New Roman" w:hAnsi="Times New Roman"/>
          <w:sz w:val="24"/>
        </w:rPr>
      </w:pPr>
    </w:p>
    <w:p w14:paraId="1D8529E8" w14:textId="77777777" w:rsidR="00255A8B" w:rsidRDefault="00255A8B" w:rsidP="00E45074">
      <w:pPr>
        <w:rPr>
          <w:rFonts w:ascii="Times New Roman" w:hAnsi="Times New Roman"/>
          <w:sz w:val="24"/>
        </w:rPr>
      </w:pPr>
    </w:p>
    <w:p w14:paraId="704B2904" w14:textId="77777777" w:rsidR="002F186F" w:rsidRDefault="002F186F" w:rsidP="00E45074">
      <w:pPr>
        <w:rPr>
          <w:rFonts w:ascii="Times New Roman" w:hAnsi="Times New Roman"/>
          <w:sz w:val="24"/>
        </w:rPr>
      </w:pPr>
    </w:p>
    <w:p w14:paraId="329EEA28" w14:textId="77777777" w:rsidR="002F186F" w:rsidRDefault="002F186F" w:rsidP="00E45074">
      <w:pPr>
        <w:rPr>
          <w:rFonts w:ascii="Times New Roman" w:hAnsi="Times New Roman"/>
          <w:sz w:val="24"/>
        </w:rPr>
      </w:pPr>
    </w:p>
    <w:p w14:paraId="6323F059" w14:textId="77777777" w:rsidR="002F186F" w:rsidRDefault="002F186F" w:rsidP="00E45074">
      <w:pPr>
        <w:rPr>
          <w:rFonts w:ascii="Times New Roman" w:hAnsi="Times New Roman"/>
          <w:sz w:val="24"/>
        </w:rPr>
      </w:pPr>
    </w:p>
    <w:p w14:paraId="48828E1C" w14:textId="77777777" w:rsidR="002F186F" w:rsidRDefault="002F186F" w:rsidP="00E45074">
      <w:pPr>
        <w:rPr>
          <w:rFonts w:ascii="Times New Roman" w:hAnsi="Times New Roman"/>
          <w:sz w:val="24"/>
        </w:rPr>
      </w:pPr>
    </w:p>
    <w:p w14:paraId="3BFF1785" w14:textId="77777777" w:rsidR="002F186F" w:rsidRPr="00E45074" w:rsidRDefault="002F186F" w:rsidP="00E45074">
      <w:pPr>
        <w:rPr>
          <w:rFonts w:ascii="Times New Roman" w:hAnsi="Times New Roman"/>
          <w:sz w:val="24"/>
        </w:rPr>
      </w:pPr>
    </w:p>
    <w:p w14:paraId="392BB03B" w14:textId="6CA56EC9" w:rsidR="001F2DDE" w:rsidRPr="00E45074" w:rsidRDefault="00292671" w:rsidP="00684B68">
      <w:pPr>
        <w:pStyle w:val="Heading1"/>
      </w:pPr>
      <w:r w:rsidRPr="00E45074">
        <w:lastRenderedPageBreak/>
        <w:fldChar w:fldCharType="begin"/>
      </w:r>
      <w:r w:rsidR="001F2DDE" w:rsidRPr="00E45074">
        <w:instrText>SEQ 1_0 \* ROMAN \r 1</w:instrText>
      </w:r>
      <w:r w:rsidRPr="00E45074">
        <w:fldChar w:fldCharType="separate"/>
      </w:r>
      <w:bookmarkStart w:id="1" w:name="_Toc184711115"/>
      <w:r w:rsidR="00C63D1B">
        <w:rPr>
          <w:noProof/>
        </w:rPr>
        <w:t>I</w:t>
      </w:r>
      <w:r w:rsidRPr="00E45074">
        <w:fldChar w:fldCharType="end"/>
      </w:r>
      <w:r w:rsidR="001F2DDE" w:rsidRPr="00E45074">
        <w:t>.</w:t>
      </w:r>
      <w:r w:rsidR="002F186F">
        <w:tab/>
        <w:t>Introduction</w:t>
      </w:r>
      <w:bookmarkEnd w:id="1"/>
    </w:p>
    <w:p w14:paraId="5C14A9F7" w14:textId="77777777" w:rsidR="001F2DDE" w:rsidRPr="00E45074" w:rsidRDefault="001F2DDE" w:rsidP="00E45074">
      <w:pPr>
        <w:rPr>
          <w:rFonts w:ascii="Times New Roman" w:hAnsi="Times New Roman"/>
          <w:sz w:val="24"/>
        </w:rPr>
      </w:pPr>
    </w:p>
    <w:p w14:paraId="1FC93D1A" w14:textId="5495ABE0" w:rsidR="001F2DDE" w:rsidRPr="00C41BA3" w:rsidRDefault="001F2DDE" w:rsidP="00D920BC">
      <w:pPr>
        <w:pStyle w:val="ListParagraph"/>
        <w:numPr>
          <w:ilvl w:val="0"/>
          <w:numId w:val="13"/>
        </w:numPr>
        <w:rPr>
          <w:rFonts w:ascii="Times New Roman" w:hAnsi="Times New Roman"/>
          <w:sz w:val="24"/>
        </w:rPr>
      </w:pPr>
      <w:r w:rsidRPr="00C41BA3">
        <w:rPr>
          <w:rFonts w:ascii="Times New Roman" w:hAnsi="Times New Roman"/>
          <w:sz w:val="24"/>
        </w:rPr>
        <w:t>Scope and Applicability</w:t>
      </w:r>
    </w:p>
    <w:p w14:paraId="0639D628" w14:textId="77777777" w:rsidR="001F2DDE" w:rsidRPr="00E45074" w:rsidRDefault="001F2DDE" w:rsidP="00E45074">
      <w:pPr>
        <w:rPr>
          <w:rFonts w:ascii="Times New Roman" w:hAnsi="Times New Roman"/>
          <w:sz w:val="24"/>
        </w:rPr>
      </w:pPr>
    </w:p>
    <w:p w14:paraId="73D9697C" w14:textId="451D7358" w:rsidR="001F2DDE" w:rsidRPr="00E45074" w:rsidRDefault="001F2DDE" w:rsidP="00C41BA3">
      <w:pPr>
        <w:ind w:left="720"/>
        <w:rPr>
          <w:rFonts w:ascii="Times New Roman" w:hAnsi="Times New Roman"/>
          <w:sz w:val="24"/>
        </w:rPr>
      </w:pPr>
      <w:r w:rsidRPr="00E45074">
        <w:rPr>
          <w:rFonts w:ascii="Times New Roman" w:hAnsi="Times New Roman"/>
          <w:sz w:val="24"/>
        </w:rPr>
        <w:t xml:space="preserve">These Program Guidelines describe the Delaware Community Development Block Grant (CDBG) Program for Kent and Sussex Counties in Delaware. Funds for this program, when appropriated by the U.S. Congress, are provided in a block grant to the state by the U.S. Department of Housing and Urban Development (HUD) pursuant to Section 106 of the Housing and Community Development Act of 1974, as amended by the Housing and Community Development Act of 1992, and in accordance with HUD rules, </w:t>
      </w:r>
      <w:r w:rsidR="000F69A6" w:rsidRPr="00E45074">
        <w:rPr>
          <w:rFonts w:ascii="Times New Roman" w:hAnsi="Times New Roman"/>
          <w:sz w:val="24"/>
        </w:rPr>
        <w:t>regulations,</w:t>
      </w:r>
      <w:r w:rsidRPr="00E45074">
        <w:rPr>
          <w:rFonts w:ascii="Times New Roman" w:hAnsi="Times New Roman"/>
          <w:sz w:val="24"/>
        </w:rPr>
        <w:t xml:space="preserve"> and program memoranda.</w:t>
      </w:r>
    </w:p>
    <w:p w14:paraId="76B0B9A6" w14:textId="77777777" w:rsidR="001F2DDE" w:rsidRPr="00E45074" w:rsidRDefault="001F2DDE" w:rsidP="00E45074">
      <w:pPr>
        <w:rPr>
          <w:rFonts w:ascii="Times New Roman" w:hAnsi="Times New Roman"/>
          <w:sz w:val="24"/>
        </w:rPr>
      </w:pPr>
    </w:p>
    <w:p w14:paraId="74CEFC07" w14:textId="5D42A26F" w:rsidR="001F2DDE" w:rsidRPr="00C41BA3" w:rsidRDefault="001F2DDE" w:rsidP="00D920BC">
      <w:pPr>
        <w:pStyle w:val="ListParagraph"/>
        <w:numPr>
          <w:ilvl w:val="0"/>
          <w:numId w:val="13"/>
        </w:numPr>
        <w:rPr>
          <w:rFonts w:ascii="Times New Roman" w:hAnsi="Times New Roman"/>
          <w:sz w:val="24"/>
        </w:rPr>
      </w:pPr>
      <w:r w:rsidRPr="00C41BA3">
        <w:rPr>
          <w:rFonts w:ascii="Times New Roman" w:hAnsi="Times New Roman"/>
          <w:sz w:val="24"/>
        </w:rPr>
        <w:t>Administration</w:t>
      </w:r>
    </w:p>
    <w:p w14:paraId="43A799F2" w14:textId="77777777" w:rsidR="001F2DDE" w:rsidRPr="00E45074" w:rsidRDefault="001F2DDE" w:rsidP="00E45074">
      <w:pPr>
        <w:rPr>
          <w:rFonts w:ascii="Times New Roman" w:hAnsi="Times New Roman"/>
          <w:sz w:val="24"/>
        </w:rPr>
      </w:pPr>
    </w:p>
    <w:p w14:paraId="0FC9A711" w14:textId="77777777" w:rsidR="001F2DDE" w:rsidRPr="00E45074" w:rsidRDefault="001F2DDE" w:rsidP="00C41BA3">
      <w:pPr>
        <w:ind w:left="720"/>
        <w:rPr>
          <w:rFonts w:ascii="Times New Roman" w:hAnsi="Times New Roman"/>
          <w:sz w:val="24"/>
        </w:rPr>
      </w:pPr>
      <w:r w:rsidRPr="00E45074">
        <w:rPr>
          <w:rFonts w:ascii="Times New Roman" w:hAnsi="Times New Roman"/>
          <w:sz w:val="24"/>
        </w:rPr>
        <w:t>The Delaware State Housing Authority (DSHA) administers the Delaware CDBG Program. The purpose of DSHA is to provide affordable, decent, safe, and sanitary housing to low- and moderate-income persons.</w:t>
      </w:r>
    </w:p>
    <w:p w14:paraId="461AFBF6" w14:textId="77777777" w:rsidR="001F2DDE" w:rsidRPr="00E45074" w:rsidRDefault="001F2DDE" w:rsidP="00E45074">
      <w:pPr>
        <w:rPr>
          <w:rFonts w:ascii="Times New Roman" w:hAnsi="Times New Roman"/>
          <w:sz w:val="24"/>
        </w:rPr>
      </w:pPr>
    </w:p>
    <w:p w14:paraId="1440DC78" w14:textId="0A794C10" w:rsidR="001F2DDE" w:rsidRPr="00C41BA3" w:rsidRDefault="001F2DDE" w:rsidP="00D920BC">
      <w:pPr>
        <w:pStyle w:val="ListParagraph"/>
        <w:numPr>
          <w:ilvl w:val="0"/>
          <w:numId w:val="13"/>
        </w:numPr>
        <w:rPr>
          <w:rFonts w:ascii="Times New Roman" w:hAnsi="Times New Roman"/>
          <w:sz w:val="24"/>
        </w:rPr>
      </w:pPr>
      <w:r w:rsidRPr="00C41BA3">
        <w:rPr>
          <w:rFonts w:ascii="Times New Roman" w:hAnsi="Times New Roman"/>
          <w:sz w:val="24"/>
        </w:rPr>
        <w:t>Program Design and National Objectives</w:t>
      </w:r>
    </w:p>
    <w:p w14:paraId="1756A1BE" w14:textId="77777777" w:rsidR="001F2DDE" w:rsidRPr="00E45074" w:rsidRDefault="001F2DDE" w:rsidP="00E45074">
      <w:pPr>
        <w:rPr>
          <w:rFonts w:ascii="Times New Roman" w:hAnsi="Times New Roman"/>
          <w:sz w:val="24"/>
        </w:rPr>
      </w:pPr>
    </w:p>
    <w:p w14:paraId="68EE1AC9" w14:textId="77777777" w:rsidR="00566BB9" w:rsidRDefault="001F2DDE" w:rsidP="00566BB9">
      <w:pPr>
        <w:ind w:firstLine="720"/>
        <w:rPr>
          <w:rFonts w:ascii="Times New Roman" w:hAnsi="Times New Roman"/>
          <w:sz w:val="24"/>
        </w:rPr>
      </w:pPr>
      <w:r w:rsidRPr="00E45074">
        <w:rPr>
          <w:rFonts w:ascii="Times New Roman" w:hAnsi="Times New Roman"/>
          <w:sz w:val="24"/>
        </w:rPr>
        <w:t xml:space="preserve">The Delaware </w:t>
      </w:r>
      <w:r w:rsidR="00C85A52">
        <w:rPr>
          <w:rFonts w:ascii="Times New Roman" w:hAnsi="Times New Roman"/>
          <w:sz w:val="24"/>
        </w:rPr>
        <w:t>FY</w:t>
      </w:r>
      <w:r w:rsidR="006D3F0C">
        <w:rPr>
          <w:rFonts w:ascii="Times New Roman" w:hAnsi="Times New Roman"/>
          <w:sz w:val="24"/>
        </w:rPr>
        <w:t>20</w:t>
      </w:r>
      <w:r w:rsidR="00853B69">
        <w:rPr>
          <w:rFonts w:ascii="Times New Roman" w:hAnsi="Times New Roman"/>
          <w:sz w:val="24"/>
        </w:rPr>
        <w:t>2</w:t>
      </w:r>
      <w:r w:rsidR="000F69A6">
        <w:rPr>
          <w:rFonts w:ascii="Times New Roman" w:hAnsi="Times New Roman"/>
          <w:sz w:val="24"/>
        </w:rPr>
        <w:t>5</w:t>
      </w:r>
      <w:r w:rsidRPr="00E45074">
        <w:rPr>
          <w:rFonts w:ascii="Times New Roman" w:hAnsi="Times New Roman"/>
          <w:sz w:val="24"/>
        </w:rPr>
        <w:t xml:space="preserve"> CDBG Program has been designed so as:</w:t>
      </w:r>
    </w:p>
    <w:p w14:paraId="6F02F178" w14:textId="77777777" w:rsidR="00566BB9" w:rsidRDefault="00566BB9" w:rsidP="00566BB9">
      <w:pPr>
        <w:ind w:firstLine="720"/>
        <w:rPr>
          <w:rFonts w:ascii="Times New Roman" w:hAnsi="Times New Roman"/>
          <w:sz w:val="24"/>
        </w:rPr>
      </w:pPr>
    </w:p>
    <w:p w14:paraId="41623526" w14:textId="59C5A7AB" w:rsidR="001F2DDE" w:rsidRPr="00566BB9" w:rsidRDefault="001F2DDE" w:rsidP="00566BB9">
      <w:pPr>
        <w:pStyle w:val="ListParagraph"/>
        <w:numPr>
          <w:ilvl w:val="0"/>
          <w:numId w:val="14"/>
        </w:numPr>
        <w:rPr>
          <w:rFonts w:ascii="Times New Roman" w:hAnsi="Times New Roman"/>
          <w:sz w:val="24"/>
        </w:rPr>
      </w:pPr>
      <w:r w:rsidRPr="00566BB9">
        <w:rPr>
          <w:rFonts w:ascii="Times New Roman" w:hAnsi="Times New Roman"/>
          <w:sz w:val="24"/>
        </w:rPr>
        <w:t xml:space="preserve">to give maximum feasible priority to activities which will benefit low- and moderate-income </w:t>
      </w:r>
      <w:r w:rsidR="00662381" w:rsidRPr="00566BB9">
        <w:rPr>
          <w:rFonts w:ascii="Times New Roman" w:hAnsi="Times New Roman"/>
          <w:sz w:val="24"/>
        </w:rPr>
        <w:t>families;</w:t>
      </w:r>
    </w:p>
    <w:p w14:paraId="6F9DC60C" w14:textId="77777777" w:rsidR="001F2DDE" w:rsidRPr="00E45074" w:rsidRDefault="001F2DDE" w:rsidP="00E45074">
      <w:pPr>
        <w:rPr>
          <w:rFonts w:ascii="Times New Roman" w:hAnsi="Times New Roman"/>
          <w:sz w:val="24"/>
        </w:rPr>
      </w:pPr>
    </w:p>
    <w:p w14:paraId="12C3B2FF" w14:textId="3ADCFB2E" w:rsidR="001F2DDE" w:rsidRPr="00C41BA3" w:rsidRDefault="001F2DDE" w:rsidP="00D920B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8680"/>
        </w:tabs>
        <w:rPr>
          <w:rFonts w:ascii="Times New Roman" w:hAnsi="Times New Roman"/>
          <w:sz w:val="24"/>
        </w:rPr>
      </w:pPr>
      <w:r w:rsidRPr="00C41BA3">
        <w:rPr>
          <w:rFonts w:ascii="Times New Roman" w:hAnsi="Times New Roman"/>
          <w:sz w:val="24"/>
        </w:rPr>
        <w:t>to aid in the prevention of slums and/or blight; and</w:t>
      </w:r>
      <w:r w:rsidR="00BF3F44" w:rsidRPr="00C41BA3">
        <w:rPr>
          <w:rFonts w:ascii="Times New Roman" w:hAnsi="Times New Roman"/>
          <w:sz w:val="24"/>
        </w:rPr>
        <w:tab/>
      </w:r>
    </w:p>
    <w:p w14:paraId="19A5DC27" w14:textId="77777777" w:rsidR="00C41BA3" w:rsidRDefault="00C41BA3" w:rsidP="00C41BA3">
      <w:pPr>
        <w:rPr>
          <w:rFonts w:ascii="Times New Roman" w:hAnsi="Times New Roman"/>
          <w:sz w:val="24"/>
        </w:rPr>
      </w:pPr>
    </w:p>
    <w:p w14:paraId="11EC50B9" w14:textId="1208EC21" w:rsidR="001F2DDE" w:rsidRPr="00C41BA3" w:rsidRDefault="001F2DDE" w:rsidP="00D920BC">
      <w:pPr>
        <w:pStyle w:val="ListParagraph"/>
        <w:numPr>
          <w:ilvl w:val="0"/>
          <w:numId w:val="14"/>
        </w:numPr>
        <w:rPr>
          <w:rFonts w:ascii="Times New Roman" w:hAnsi="Times New Roman"/>
          <w:sz w:val="24"/>
        </w:rPr>
      </w:pPr>
      <w:r w:rsidRPr="00C41BA3">
        <w:rPr>
          <w:rFonts w:ascii="Times New Roman" w:hAnsi="Times New Roman"/>
          <w:sz w:val="24"/>
        </w:rPr>
        <w:t>to meet other community development needs having a particular urgency because existing conditions pose a serious and immediate threat to the health or welfare of the community and where other financial resources are not available to meet such needs.</w:t>
      </w:r>
    </w:p>
    <w:p w14:paraId="31E18FDE" w14:textId="77777777" w:rsidR="001F2DDE" w:rsidRPr="00E45074" w:rsidRDefault="001F2DDE" w:rsidP="00E45074">
      <w:pPr>
        <w:rPr>
          <w:rFonts w:ascii="Times New Roman" w:hAnsi="Times New Roman"/>
          <w:sz w:val="24"/>
        </w:rPr>
      </w:pPr>
    </w:p>
    <w:p w14:paraId="3558F624" w14:textId="58ED789B" w:rsidR="001F2DDE" w:rsidRPr="00E45074" w:rsidRDefault="001F2DDE" w:rsidP="00C41BA3">
      <w:pPr>
        <w:ind w:left="720"/>
        <w:rPr>
          <w:rFonts w:ascii="Times New Roman" w:hAnsi="Times New Roman"/>
          <w:sz w:val="24"/>
        </w:rPr>
      </w:pPr>
      <w:r w:rsidRPr="00E45074">
        <w:rPr>
          <w:rFonts w:ascii="Times New Roman" w:hAnsi="Times New Roman"/>
          <w:sz w:val="24"/>
        </w:rPr>
        <w:t>Each CDBG activity must be an eligible activity, and it must comply with one of the above three national objectives. S</w:t>
      </w:r>
      <w:r w:rsidR="00BC1FD7">
        <w:rPr>
          <w:rFonts w:ascii="Times New Roman" w:hAnsi="Times New Roman"/>
          <w:sz w:val="24"/>
        </w:rPr>
        <w:t>tate Recipient</w:t>
      </w:r>
      <w:r w:rsidRPr="00E45074">
        <w:rPr>
          <w:rFonts w:ascii="Times New Roman" w:hAnsi="Times New Roman"/>
          <w:sz w:val="24"/>
        </w:rPr>
        <w:t>s shall ensure that the following records are maintained and kept up to date: 1) records demonstrating that each activity undertaken meets one of</w:t>
      </w:r>
      <w:r w:rsidR="00C85A52">
        <w:rPr>
          <w:rFonts w:ascii="Times New Roman" w:hAnsi="Times New Roman"/>
          <w:sz w:val="24"/>
        </w:rPr>
        <w:t xml:space="preserve"> the national objectives; and 2</w:t>
      </w:r>
      <w:r w:rsidRPr="00E45074">
        <w:rPr>
          <w:rFonts w:ascii="Times New Roman" w:hAnsi="Times New Roman"/>
          <w:sz w:val="24"/>
        </w:rPr>
        <w:t>) a full description of each activity carried out (or being carried out) in whole or in part with CDBG funds, including the nature and purpose of the activity, its location (if the activity has a geographical location) and the amount of CDBG funds budgeted, obligated and expended for the activity</w:t>
      </w:r>
      <w:r w:rsidR="004D3DED">
        <w:rPr>
          <w:rFonts w:ascii="Times New Roman" w:hAnsi="Times New Roman"/>
          <w:sz w:val="24"/>
        </w:rPr>
        <w:t xml:space="preserve">. </w:t>
      </w:r>
      <w:r w:rsidRPr="00E45074">
        <w:rPr>
          <w:rFonts w:ascii="Times New Roman" w:hAnsi="Times New Roman"/>
          <w:sz w:val="24"/>
        </w:rPr>
        <w:t xml:space="preserve"> </w:t>
      </w:r>
    </w:p>
    <w:p w14:paraId="30E7894A" w14:textId="77777777" w:rsidR="002A7C5D" w:rsidRDefault="002A7C5D" w:rsidP="00C41BA3">
      <w:pPr>
        <w:ind w:left="2160"/>
        <w:rPr>
          <w:rFonts w:ascii="Times New Roman" w:hAnsi="Times New Roman"/>
          <w:sz w:val="24"/>
        </w:rPr>
      </w:pPr>
    </w:p>
    <w:p w14:paraId="3D8A96ED" w14:textId="68D617EB" w:rsidR="001F2DDE" w:rsidRDefault="001F2DDE" w:rsidP="00C41BA3">
      <w:pPr>
        <w:ind w:left="720"/>
        <w:rPr>
          <w:rFonts w:ascii="Times New Roman" w:hAnsi="Times New Roman"/>
          <w:sz w:val="24"/>
        </w:rPr>
      </w:pPr>
      <w:r w:rsidRPr="00AF1E7C">
        <w:rPr>
          <w:rFonts w:ascii="Times New Roman" w:hAnsi="Times New Roman"/>
          <w:sz w:val="24"/>
        </w:rPr>
        <w:t xml:space="preserve">EXCEPT THAT the aggregate use of Title I funds received by the state during the period of Federal Fiscal Years </w:t>
      </w:r>
      <w:r w:rsidR="00444514" w:rsidRPr="00AF1E7C">
        <w:rPr>
          <w:rFonts w:ascii="Times New Roman" w:hAnsi="Times New Roman"/>
          <w:sz w:val="24"/>
        </w:rPr>
        <w:t>20</w:t>
      </w:r>
      <w:r w:rsidR="00C9728F" w:rsidRPr="00AF1E7C">
        <w:rPr>
          <w:rFonts w:ascii="Times New Roman" w:hAnsi="Times New Roman"/>
          <w:sz w:val="24"/>
        </w:rPr>
        <w:t>2</w:t>
      </w:r>
      <w:r w:rsidR="00F1779E" w:rsidRPr="00AF1E7C">
        <w:rPr>
          <w:rFonts w:ascii="Times New Roman" w:hAnsi="Times New Roman"/>
          <w:sz w:val="24"/>
        </w:rPr>
        <w:t>3</w:t>
      </w:r>
      <w:r w:rsidRPr="00AF1E7C">
        <w:rPr>
          <w:rFonts w:ascii="Times New Roman" w:hAnsi="Times New Roman"/>
          <w:sz w:val="24"/>
        </w:rPr>
        <w:t>, 20</w:t>
      </w:r>
      <w:r w:rsidR="00AA0B1C" w:rsidRPr="00AF1E7C">
        <w:rPr>
          <w:rFonts w:ascii="Times New Roman" w:hAnsi="Times New Roman"/>
          <w:sz w:val="24"/>
        </w:rPr>
        <w:t>2</w:t>
      </w:r>
      <w:r w:rsidR="00F1779E" w:rsidRPr="00AF1E7C">
        <w:rPr>
          <w:rFonts w:ascii="Times New Roman" w:hAnsi="Times New Roman"/>
          <w:sz w:val="24"/>
        </w:rPr>
        <w:t>4</w:t>
      </w:r>
      <w:r w:rsidR="005E1269" w:rsidRPr="00AF1E7C">
        <w:rPr>
          <w:rFonts w:ascii="Times New Roman" w:hAnsi="Times New Roman"/>
          <w:sz w:val="24"/>
        </w:rPr>
        <w:t>,</w:t>
      </w:r>
      <w:r w:rsidRPr="00AF1E7C">
        <w:rPr>
          <w:rFonts w:ascii="Times New Roman" w:hAnsi="Times New Roman"/>
          <w:sz w:val="24"/>
        </w:rPr>
        <w:t xml:space="preserve"> and 20</w:t>
      </w:r>
      <w:r w:rsidR="00C9728F" w:rsidRPr="00AF1E7C">
        <w:rPr>
          <w:rFonts w:ascii="Times New Roman" w:hAnsi="Times New Roman"/>
          <w:sz w:val="24"/>
        </w:rPr>
        <w:t>2</w:t>
      </w:r>
      <w:r w:rsidR="00F1779E" w:rsidRPr="00AF1E7C">
        <w:rPr>
          <w:rFonts w:ascii="Times New Roman" w:hAnsi="Times New Roman"/>
          <w:sz w:val="24"/>
        </w:rPr>
        <w:t>5</w:t>
      </w:r>
      <w:r w:rsidRPr="00AF1E7C">
        <w:rPr>
          <w:rFonts w:ascii="Times New Roman" w:hAnsi="Times New Roman"/>
          <w:sz w:val="24"/>
        </w:rPr>
        <w:t xml:space="preserve"> shall principally benefit persons of low and moderate income in a manner that ensures that not less than 70 percent of such funds are used for activities that benefit low- and moderate-income persons. </w:t>
      </w:r>
      <w:r w:rsidR="00CA7FEE" w:rsidRPr="00AF1E7C">
        <w:rPr>
          <w:rFonts w:ascii="Times New Roman" w:hAnsi="Times New Roman"/>
          <w:sz w:val="24"/>
        </w:rPr>
        <w:t>To</w:t>
      </w:r>
      <w:r w:rsidRPr="00AF1E7C">
        <w:rPr>
          <w:rFonts w:ascii="Times New Roman" w:hAnsi="Times New Roman"/>
          <w:sz w:val="24"/>
        </w:rPr>
        <w:t xml:space="preserve"> comply with the 70 percent principal benefit requirement, it is further agreed that not less than 70 percent of the total </w:t>
      </w:r>
      <w:r w:rsidR="006D3F0C" w:rsidRPr="00AF1E7C">
        <w:rPr>
          <w:rFonts w:ascii="Times New Roman" w:hAnsi="Times New Roman"/>
          <w:sz w:val="24"/>
        </w:rPr>
        <w:t>FY</w:t>
      </w:r>
      <w:r w:rsidR="00651C51" w:rsidRPr="00AF1E7C">
        <w:rPr>
          <w:rFonts w:ascii="Times New Roman" w:hAnsi="Times New Roman"/>
          <w:sz w:val="24"/>
        </w:rPr>
        <w:t>20</w:t>
      </w:r>
      <w:r w:rsidR="00853B69" w:rsidRPr="00AF1E7C">
        <w:rPr>
          <w:rFonts w:ascii="Times New Roman" w:hAnsi="Times New Roman"/>
          <w:sz w:val="24"/>
        </w:rPr>
        <w:t>2</w:t>
      </w:r>
      <w:r w:rsidR="00AF1E7C" w:rsidRPr="00AF1E7C">
        <w:rPr>
          <w:rFonts w:ascii="Times New Roman" w:hAnsi="Times New Roman"/>
          <w:sz w:val="24"/>
        </w:rPr>
        <w:t>5</w:t>
      </w:r>
      <w:r w:rsidRPr="00AF1E7C">
        <w:rPr>
          <w:rFonts w:ascii="Times New Roman" w:hAnsi="Times New Roman"/>
          <w:sz w:val="24"/>
        </w:rPr>
        <w:t xml:space="preserve"> CDBG Grant shall be utilized for activities that benefit low- and moderate-income persons as defined in Section I</w:t>
      </w:r>
      <w:r w:rsidR="00CA7FEE">
        <w:rPr>
          <w:rFonts w:ascii="Times New Roman" w:hAnsi="Times New Roman"/>
          <w:sz w:val="24"/>
        </w:rPr>
        <w:t>V</w:t>
      </w:r>
      <w:r w:rsidRPr="00AF1E7C">
        <w:rPr>
          <w:rFonts w:ascii="Times New Roman" w:hAnsi="Times New Roman"/>
          <w:sz w:val="24"/>
        </w:rPr>
        <w:t>. of these Program Guidelines.</w:t>
      </w:r>
    </w:p>
    <w:p w14:paraId="0197DDAF" w14:textId="77777777" w:rsidR="00C41BA3" w:rsidRDefault="00C41BA3" w:rsidP="00C41BA3">
      <w:pPr>
        <w:ind w:left="720"/>
        <w:rPr>
          <w:rFonts w:ascii="Times New Roman" w:hAnsi="Times New Roman"/>
          <w:sz w:val="24"/>
        </w:rPr>
      </w:pPr>
    </w:p>
    <w:p w14:paraId="4746C49D" w14:textId="77777777" w:rsidR="002F186F" w:rsidRDefault="002F186F" w:rsidP="002F186F">
      <w:pPr>
        <w:rPr>
          <w:rFonts w:ascii="Times New Roman" w:hAnsi="Times New Roman"/>
          <w:sz w:val="24"/>
        </w:rPr>
      </w:pPr>
    </w:p>
    <w:p w14:paraId="5FA4ECAF" w14:textId="41541944" w:rsidR="002F186F" w:rsidRDefault="002F186F" w:rsidP="002F186F">
      <w:pPr>
        <w:pStyle w:val="Heading1"/>
      </w:pPr>
      <w:bookmarkStart w:id="2" w:name="_Toc184711116"/>
      <w:r>
        <w:lastRenderedPageBreak/>
        <w:t>II.</w:t>
      </w:r>
      <w:r>
        <w:tab/>
        <w:t>Application Submission Deadline and Important Dates</w:t>
      </w:r>
      <w:bookmarkEnd w:id="2"/>
    </w:p>
    <w:p w14:paraId="0C49FE40" w14:textId="77777777" w:rsidR="00095F17" w:rsidRPr="00095F17" w:rsidRDefault="00095F17" w:rsidP="00095F17">
      <w:pPr>
        <w:pStyle w:val="ListParagraph"/>
        <w:widowControl/>
        <w:autoSpaceDE/>
        <w:autoSpaceDN/>
        <w:adjustRightInd/>
        <w:spacing w:after="120" w:line="276" w:lineRule="auto"/>
      </w:pPr>
      <w:bookmarkStart w:id="3" w:name="_Hlk164149693"/>
    </w:p>
    <w:bookmarkEnd w:id="3"/>
    <w:p w14:paraId="70D3D8D6" w14:textId="46890B98" w:rsidR="00095F17" w:rsidRPr="00095F17" w:rsidRDefault="00095F17" w:rsidP="00D920BC">
      <w:pPr>
        <w:pStyle w:val="ListParagraph"/>
        <w:numPr>
          <w:ilvl w:val="0"/>
          <w:numId w:val="10"/>
        </w:numPr>
        <w:spacing w:after="120"/>
        <w:rPr>
          <w:rFonts w:ascii="Times New Roman" w:hAnsi="Times New Roman"/>
          <w:sz w:val="24"/>
          <w:highlight w:val="yellow"/>
        </w:rPr>
      </w:pPr>
      <w:r w:rsidRPr="00095F17">
        <w:rPr>
          <w:rFonts w:ascii="Times New Roman" w:hAnsi="Times New Roman"/>
          <w:sz w:val="24"/>
          <w:highlight w:val="yellow"/>
        </w:rPr>
        <w:t xml:space="preserve">December 18, </w:t>
      </w:r>
      <w:proofErr w:type="gramStart"/>
      <w:r w:rsidRPr="00095F17">
        <w:rPr>
          <w:rFonts w:ascii="Times New Roman" w:hAnsi="Times New Roman"/>
          <w:sz w:val="24"/>
          <w:highlight w:val="yellow"/>
        </w:rPr>
        <w:t>2024</w:t>
      </w:r>
      <w:proofErr w:type="gramEnd"/>
      <w:r w:rsidRPr="00095F17">
        <w:rPr>
          <w:rFonts w:ascii="Times New Roman" w:hAnsi="Times New Roman"/>
          <w:sz w:val="24"/>
          <w:highlight w:val="yellow"/>
        </w:rPr>
        <w:tab/>
      </w:r>
      <w:r w:rsidRPr="00095F17">
        <w:rPr>
          <w:rFonts w:ascii="Times New Roman" w:hAnsi="Times New Roman"/>
          <w:sz w:val="24"/>
          <w:highlight w:val="yellow"/>
        </w:rPr>
        <w:tab/>
      </w:r>
      <w:r w:rsidR="00643989">
        <w:rPr>
          <w:rFonts w:ascii="Times New Roman" w:hAnsi="Times New Roman"/>
          <w:sz w:val="24"/>
          <w:highlight w:val="yellow"/>
        </w:rPr>
        <w:tab/>
      </w:r>
      <w:r w:rsidRPr="00095F17">
        <w:rPr>
          <w:rFonts w:ascii="Times New Roman" w:hAnsi="Times New Roman"/>
          <w:sz w:val="24"/>
          <w:highlight w:val="yellow"/>
        </w:rPr>
        <w:t>CDBG 2025 funding round opens</w:t>
      </w:r>
    </w:p>
    <w:p w14:paraId="24223331" w14:textId="128EA767" w:rsidR="00095F17" w:rsidRPr="00095F17" w:rsidRDefault="00095F17" w:rsidP="00D920BC">
      <w:pPr>
        <w:pStyle w:val="ListParagraph"/>
        <w:numPr>
          <w:ilvl w:val="0"/>
          <w:numId w:val="10"/>
        </w:numPr>
        <w:spacing w:after="120"/>
        <w:rPr>
          <w:rFonts w:ascii="Times New Roman" w:hAnsi="Times New Roman"/>
          <w:sz w:val="24"/>
          <w:highlight w:val="yellow"/>
        </w:rPr>
      </w:pPr>
      <w:r w:rsidRPr="00095F17">
        <w:rPr>
          <w:rFonts w:ascii="Times New Roman" w:hAnsi="Times New Roman"/>
          <w:sz w:val="24"/>
          <w:highlight w:val="yellow"/>
        </w:rPr>
        <w:t xml:space="preserve">January 8, </w:t>
      </w:r>
      <w:proofErr w:type="gramStart"/>
      <w:r w:rsidRPr="00095F17">
        <w:rPr>
          <w:rFonts w:ascii="Times New Roman" w:hAnsi="Times New Roman"/>
          <w:sz w:val="24"/>
          <w:highlight w:val="yellow"/>
        </w:rPr>
        <w:t>2025</w:t>
      </w:r>
      <w:proofErr w:type="gramEnd"/>
      <w:r w:rsidRPr="00095F17">
        <w:rPr>
          <w:rFonts w:ascii="Times New Roman" w:hAnsi="Times New Roman"/>
          <w:sz w:val="24"/>
          <w:highlight w:val="yellow"/>
        </w:rPr>
        <w:tab/>
      </w:r>
      <w:r w:rsidRPr="00095F17">
        <w:rPr>
          <w:rFonts w:ascii="Times New Roman" w:hAnsi="Times New Roman"/>
          <w:sz w:val="24"/>
          <w:highlight w:val="yellow"/>
        </w:rPr>
        <w:tab/>
      </w:r>
      <w:r w:rsidR="00643989">
        <w:rPr>
          <w:rFonts w:ascii="Times New Roman" w:hAnsi="Times New Roman"/>
          <w:sz w:val="24"/>
          <w:highlight w:val="yellow"/>
        </w:rPr>
        <w:tab/>
      </w:r>
      <w:r w:rsidRPr="00095F17">
        <w:rPr>
          <w:rFonts w:ascii="Times New Roman" w:hAnsi="Times New Roman"/>
          <w:sz w:val="24"/>
          <w:highlight w:val="yellow"/>
        </w:rPr>
        <w:t>Virtual CDBG Public Hearing</w:t>
      </w:r>
    </w:p>
    <w:p w14:paraId="6A672AD3" w14:textId="05B8E473" w:rsidR="00095F17" w:rsidRPr="00095F17" w:rsidRDefault="00095F17" w:rsidP="00D920BC">
      <w:pPr>
        <w:pStyle w:val="ListParagraph"/>
        <w:numPr>
          <w:ilvl w:val="0"/>
          <w:numId w:val="10"/>
        </w:numPr>
        <w:spacing w:after="120"/>
        <w:rPr>
          <w:rFonts w:ascii="Times New Roman" w:hAnsi="Times New Roman"/>
          <w:sz w:val="24"/>
          <w:highlight w:val="yellow"/>
        </w:rPr>
      </w:pPr>
      <w:r w:rsidRPr="00095F17">
        <w:rPr>
          <w:rFonts w:ascii="Times New Roman" w:hAnsi="Times New Roman"/>
          <w:sz w:val="24"/>
          <w:highlight w:val="yellow"/>
        </w:rPr>
        <w:t xml:space="preserve">February 7, </w:t>
      </w:r>
      <w:proofErr w:type="gramStart"/>
      <w:r w:rsidRPr="00095F17">
        <w:rPr>
          <w:rFonts w:ascii="Times New Roman" w:hAnsi="Times New Roman"/>
          <w:sz w:val="24"/>
          <w:highlight w:val="yellow"/>
        </w:rPr>
        <w:t>2025</w:t>
      </w:r>
      <w:proofErr w:type="gramEnd"/>
      <w:r w:rsidRPr="00095F17">
        <w:rPr>
          <w:rFonts w:ascii="Times New Roman" w:hAnsi="Times New Roman"/>
          <w:sz w:val="24"/>
          <w:highlight w:val="yellow"/>
        </w:rPr>
        <w:tab/>
      </w:r>
      <w:r w:rsidRPr="00095F17">
        <w:rPr>
          <w:rFonts w:ascii="Times New Roman" w:hAnsi="Times New Roman"/>
          <w:sz w:val="24"/>
          <w:highlight w:val="yellow"/>
        </w:rPr>
        <w:tab/>
      </w:r>
      <w:r w:rsidR="00643989">
        <w:rPr>
          <w:rFonts w:ascii="Times New Roman" w:hAnsi="Times New Roman"/>
          <w:sz w:val="24"/>
          <w:highlight w:val="yellow"/>
        </w:rPr>
        <w:tab/>
      </w:r>
      <w:r w:rsidRPr="00095F17">
        <w:rPr>
          <w:rFonts w:ascii="Times New Roman" w:hAnsi="Times New Roman"/>
          <w:sz w:val="24"/>
          <w:highlight w:val="yellow"/>
        </w:rPr>
        <w:t>Public comment period closes</w:t>
      </w:r>
    </w:p>
    <w:p w14:paraId="16475629" w14:textId="59663A60" w:rsidR="00095F17" w:rsidRPr="00095F17" w:rsidRDefault="00095F17" w:rsidP="00D920BC">
      <w:pPr>
        <w:pStyle w:val="ListParagraph"/>
        <w:numPr>
          <w:ilvl w:val="0"/>
          <w:numId w:val="10"/>
        </w:numPr>
        <w:spacing w:after="120"/>
        <w:rPr>
          <w:rFonts w:ascii="Times New Roman" w:hAnsi="Times New Roman"/>
          <w:sz w:val="24"/>
          <w:highlight w:val="yellow"/>
        </w:rPr>
      </w:pPr>
      <w:r w:rsidRPr="00095F17">
        <w:rPr>
          <w:rFonts w:ascii="Times New Roman" w:hAnsi="Times New Roman"/>
          <w:sz w:val="24"/>
          <w:highlight w:val="yellow"/>
        </w:rPr>
        <w:t>February 1</w:t>
      </w:r>
      <w:r w:rsidR="004F2913">
        <w:rPr>
          <w:rFonts w:ascii="Times New Roman" w:hAnsi="Times New Roman"/>
          <w:sz w:val="24"/>
          <w:highlight w:val="yellow"/>
        </w:rPr>
        <w:t>1</w:t>
      </w:r>
      <w:r w:rsidRPr="00095F17">
        <w:rPr>
          <w:rFonts w:ascii="Times New Roman" w:hAnsi="Times New Roman"/>
          <w:sz w:val="24"/>
          <w:highlight w:val="yellow"/>
        </w:rPr>
        <w:t xml:space="preserve">, </w:t>
      </w:r>
      <w:proofErr w:type="gramStart"/>
      <w:r w:rsidRPr="00095F17">
        <w:rPr>
          <w:rFonts w:ascii="Times New Roman" w:hAnsi="Times New Roman"/>
          <w:sz w:val="24"/>
          <w:highlight w:val="yellow"/>
        </w:rPr>
        <w:t>2025</w:t>
      </w:r>
      <w:proofErr w:type="gramEnd"/>
      <w:r w:rsidRPr="00095F17">
        <w:rPr>
          <w:rFonts w:ascii="Times New Roman" w:hAnsi="Times New Roman"/>
          <w:sz w:val="24"/>
          <w:highlight w:val="yellow"/>
        </w:rPr>
        <w:tab/>
      </w:r>
      <w:r w:rsidRPr="00095F17">
        <w:rPr>
          <w:rFonts w:ascii="Times New Roman" w:hAnsi="Times New Roman"/>
          <w:sz w:val="24"/>
          <w:highlight w:val="yellow"/>
        </w:rPr>
        <w:tab/>
      </w:r>
      <w:r w:rsidR="00643989">
        <w:rPr>
          <w:rFonts w:ascii="Times New Roman" w:hAnsi="Times New Roman"/>
          <w:sz w:val="24"/>
          <w:highlight w:val="yellow"/>
        </w:rPr>
        <w:tab/>
      </w:r>
      <w:r w:rsidRPr="00095F17">
        <w:rPr>
          <w:rFonts w:ascii="Times New Roman" w:hAnsi="Times New Roman"/>
          <w:sz w:val="24"/>
          <w:highlight w:val="yellow"/>
        </w:rPr>
        <w:t>Final Guidelines posted</w:t>
      </w:r>
    </w:p>
    <w:p w14:paraId="22B60E18" w14:textId="05F69327" w:rsidR="00095F17" w:rsidRDefault="00095F17" w:rsidP="00D920BC">
      <w:pPr>
        <w:pStyle w:val="ListParagraph"/>
        <w:numPr>
          <w:ilvl w:val="0"/>
          <w:numId w:val="10"/>
        </w:numPr>
        <w:spacing w:after="120"/>
        <w:rPr>
          <w:rFonts w:ascii="Times New Roman" w:hAnsi="Times New Roman"/>
          <w:sz w:val="24"/>
          <w:highlight w:val="yellow"/>
        </w:rPr>
      </w:pPr>
      <w:r w:rsidRPr="00095F17">
        <w:rPr>
          <w:rFonts w:ascii="Times New Roman" w:hAnsi="Times New Roman"/>
          <w:sz w:val="24"/>
          <w:highlight w:val="yellow"/>
        </w:rPr>
        <w:t xml:space="preserve">February </w:t>
      </w:r>
      <w:r w:rsidR="004F2913">
        <w:rPr>
          <w:rFonts w:ascii="Times New Roman" w:hAnsi="Times New Roman"/>
          <w:sz w:val="24"/>
          <w:highlight w:val="yellow"/>
        </w:rPr>
        <w:t>14</w:t>
      </w:r>
      <w:r w:rsidRPr="00095F17">
        <w:rPr>
          <w:rFonts w:ascii="Times New Roman" w:hAnsi="Times New Roman"/>
          <w:sz w:val="24"/>
          <w:highlight w:val="yellow"/>
        </w:rPr>
        <w:t xml:space="preserve">, </w:t>
      </w:r>
      <w:proofErr w:type="gramStart"/>
      <w:r w:rsidRPr="00095F17">
        <w:rPr>
          <w:rFonts w:ascii="Times New Roman" w:hAnsi="Times New Roman"/>
          <w:sz w:val="24"/>
          <w:highlight w:val="yellow"/>
        </w:rPr>
        <w:t>2025</w:t>
      </w:r>
      <w:proofErr w:type="gramEnd"/>
      <w:r w:rsidRPr="00095F17">
        <w:rPr>
          <w:rFonts w:ascii="Times New Roman" w:hAnsi="Times New Roman"/>
          <w:sz w:val="24"/>
          <w:highlight w:val="yellow"/>
        </w:rPr>
        <w:tab/>
      </w:r>
      <w:r w:rsidRPr="00095F17">
        <w:rPr>
          <w:rFonts w:ascii="Times New Roman" w:hAnsi="Times New Roman"/>
          <w:sz w:val="24"/>
          <w:highlight w:val="yellow"/>
        </w:rPr>
        <w:tab/>
      </w:r>
      <w:r w:rsidR="00643989">
        <w:rPr>
          <w:rFonts w:ascii="Times New Roman" w:hAnsi="Times New Roman"/>
          <w:sz w:val="24"/>
          <w:highlight w:val="yellow"/>
        </w:rPr>
        <w:tab/>
      </w:r>
      <w:r w:rsidRPr="00095F17">
        <w:rPr>
          <w:rFonts w:ascii="Times New Roman" w:hAnsi="Times New Roman"/>
          <w:sz w:val="24"/>
          <w:highlight w:val="yellow"/>
        </w:rPr>
        <w:t>Target Area proposals due to DSHA</w:t>
      </w:r>
    </w:p>
    <w:p w14:paraId="2FD91518" w14:textId="1711DC36" w:rsidR="0015457E" w:rsidRPr="00095F17" w:rsidRDefault="0015457E" w:rsidP="00D920BC">
      <w:pPr>
        <w:pStyle w:val="ListParagraph"/>
        <w:numPr>
          <w:ilvl w:val="0"/>
          <w:numId w:val="10"/>
        </w:numPr>
        <w:spacing w:after="120"/>
        <w:rPr>
          <w:rFonts w:ascii="Times New Roman" w:hAnsi="Times New Roman"/>
          <w:sz w:val="24"/>
          <w:highlight w:val="yellow"/>
        </w:rPr>
      </w:pPr>
      <w:r>
        <w:rPr>
          <w:rFonts w:ascii="Times New Roman" w:hAnsi="Times New Roman"/>
          <w:sz w:val="24"/>
          <w:highlight w:val="yellow"/>
        </w:rPr>
        <w:t>February 2</w:t>
      </w:r>
      <w:r w:rsidR="004F2913">
        <w:rPr>
          <w:rFonts w:ascii="Times New Roman" w:hAnsi="Times New Roman"/>
          <w:sz w:val="24"/>
          <w:highlight w:val="yellow"/>
        </w:rPr>
        <w:t>1</w:t>
      </w:r>
      <w:r>
        <w:rPr>
          <w:rFonts w:ascii="Times New Roman" w:hAnsi="Times New Roman"/>
          <w:sz w:val="24"/>
          <w:highlight w:val="yellow"/>
        </w:rPr>
        <w:t xml:space="preserve">, </w:t>
      </w:r>
      <w:proofErr w:type="gramStart"/>
      <w:r>
        <w:rPr>
          <w:rFonts w:ascii="Times New Roman" w:hAnsi="Times New Roman"/>
          <w:sz w:val="24"/>
          <w:highlight w:val="yellow"/>
        </w:rPr>
        <w:t>2025</w:t>
      </w:r>
      <w:proofErr w:type="gramEnd"/>
      <w:r>
        <w:rPr>
          <w:rFonts w:ascii="Times New Roman" w:hAnsi="Times New Roman"/>
          <w:sz w:val="24"/>
          <w:highlight w:val="yellow"/>
        </w:rPr>
        <w:tab/>
      </w:r>
      <w:r>
        <w:rPr>
          <w:rFonts w:ascii="Times New Roman" w:hAnsi="Times New Roman"/>
          <w:sz w:val="24"/>
          <w:highlight w:val="yellow"/>
        </w:rPr>
        <w:tab/>
      </w:r>
      <w:r>
        <w:rPr>
          <w:rFonts w:ascii="Times New Roman" w:hAnsi="Times New Roman"/>
          <w:sz w:val="24"/>
          <w:highlight w:val="yellow"/>
        </w:rPr>
        <w:tab/>
        <w:t>Target Area proposals approved</w:t>
      </w:r>
    </w:p>
    <w:p w14:paraId="6827DF03" w14:textId="241D761C" w:rsidR="00095F17" w:rsidRPr="00095F17" w:rsidRDefault="00095F17" w:rsidP="00D920BC">
      <w:pPr>
        <w:pStyle w:val="ListParagraph"/>
        <w:numPr>
          <w:ilvl w:val="0"/>
          <w:numId w:val="10"/>
        </w:numPr>
        <w:spacing w:after="120"/>
        <w:rPr>
          <w:rFonts w:ascii="Times New Roman" w:hAnsi="Times New Roman"/>
          <w:sz w:val="24"/>
          <w:highlight w:val="yellow"/>
        </w:rPr>
      </w:pPr>
      <w:r w:rsidRPr="00095F17">
        <w:rPr>
          <w:rFonts w:ascii="Times New Roman" w:hAnsi="Times New Roman"/>
          <w:sz w:val="24"/>
          <w:highlight w:val="yellow"/>
        </w:rPr>
        <w:t xml:space="preserve">April 2, </w:t>
      </w:r>
      <w:proofErr w:type="gramStart"/>
      <w:r w:rsidRPr="00095F17">
        <w:rPr>
          <w:rFonts w:ascii="Times New Roman" w:hAnsi="Times New Roman"/>
          <w:sz w:val="24"/>
          <w:highlight w:val="yellow"/>
        </w:rPr>
        <w:t>2025</w:t>
      </w:r>
      <w:proofErr w:type="gramEnd"/>
      <w:r w:rsidRPr="00095F17">
        <w:rPr>
          <w:rFonts w:ascii="Times New Roman" w:hAnsi="Times New Roman"/>
          <w:sz w:val="24"/>
          <w:highlight w:val="yellow"/>
        </w:rPr>
        <w:tab/>
      </w:r>
      <w:r w:rsidRPr="00095F17">
        <w:rPr>
          <w:rFonts w:ascii="Times New Roman" w:hAnsi="Times New Roman"/>
          <w:sz w:val="24"/>
          <w:highlight w:val="yellow"/>
        </w:rPr>
        <w:tab/>
      </w:r>
      <w:r w:rsidRPr="00095F17">
        <w:rPr>
          <w:rFonts w:ascii="Times New Roman" w:hAnsi="Times New Roman"/>
          <w:sz w:val="24"/>
          <w:highlight w:val="yellow"/>
        </w:rPr>
        <w:tab/>
      </w:r>
      <w:r w:rsidR="00643989">
        <w:rPr>
          <w:rFonts w:ascii="Times New Roman" w:hAnsi="Times New Roman"/>
          <w:sz w:val="24"/>
          <w:highlight w:val="yellow"/>
        </w:rPr>
        <w:tab/>
      </w:r>
      <w:r w:rsidRPr="00095F17">
        <w:rPr>
          <w:rFonts w:ascii="Times New Roman" w:hAnsi="Times New Roman"/>
          <w:sz w:val="24"/>
          <w:highlight w:val="yellow"/>
        </w:rPr>
        <w:t xml:space="preserve">CDBG applications due to DSHA by </w:t>
      </w:r>
      <w:r w:rsidRPr="00095F17">
        <w:rPr>
          <w:rFonts w:ascii="Times New Roman" w:hAnsi="Times New Roman"/>
          <w:b/>
          <w:bCs/>
          <w:sz w:val="24"/>
          <w:highlight w:val="yellow"/>
        </w:rPr>
        <w:t>4:00 p.m.*</w:t>
      </w:r>
    </w:p>
    <w:p w14:paraId="52479ECD" w14:textId="7C70AB04" w:rsidR="00095F17" w:rsidRPr="00DD4E33" w:rsidRDefault="00095F17" w:rsidP="006409F9">
      <w:pPr>
        <w:pStyle w:val="ListParagraph"/>
        <w:numPr>
          <w:ilvl w:val="0"/>
          <w:numId w:val="10"/>
        </w:numPr>
        <w:spacing w:after="120"/>
        <w:rPr>
          <w:rFonts w:ascii="Times New Roman" w:hAnsi="Times New Roman"/>
          <w:sz w:val="24"/>
          <w:highlight w:val="yellow"/>
        </w:rPr>
      </w:pPr>
      <w:r w:rsidRPr="00DD4E33">
        <w:rPr>
          <w:rFonts w:ascii="Times New Roman" w:hAnsi="Times New Roman"/>
          <w:sz w:val="24"/>
          <w:highlight w:val="yellow"/>
        </w:rPr>
        <w:t>June 2025</w:t>
      </w:r>
      <w:r w:rsidRPr="00DD4E33">
        <w:rPr>
          <w:rFonts w:ascii="Times New Roman" w:hAnsi="Times New Roman"/>
          <w:sz w:val="24"/>
          <w:highlight w:val="yellow"/>
        </w:rPr>
        <w:tab/>
      </w:r>
      <w:r w:rsidRPr="00DD4E33">
        <w:rPr>
          <w:rFonts w:ascii="Times New Roman" w:hAnsi="Times New Roman"/>
          <w:sz w:val="24"/>
          <w:highlight w:val="yellow"/>
        </w:rPr>
        <w:tab/>
      </w:r>
      <w:r w:rsidRPr="00DD4E33">
        <w:rPr>
          <w:rFonts w:ascii="Times New Roman" w:hAnsi="Times New Roman"/>
          <w:sz w:val="24"/>
          <w:highlight w:val="yellow"/>
        </w:rPr>
        <w:tab/>
      </w:r>
      <w:r w:rsidR="00643989" w:rsidRPr="00DD4E33">
        <w:rPr>
          <w:rFonts w:ascii="Times New Roman" w:hAnsi="Times New Roman"/>
          <w:sz w:val="24"/>
          <w:highlight w:val="yellow"/>
        </w:rPr>
        <w:tab/>
      </w:r>
      <w:r w:rsidRPr="00DD4E33">
        <w:rPr>
          <w:rFonts w:ascii="Times New Roman" w:hAnsi="Times New Roman"/>
          <w:sz w:val="24"/>
          <w:highlight w:val="yellow"/>
        </w:rPr>
        <w:t>DSHA announces funding awards</w:t>
      </w:r>
    </w:p>
    <w:p w14:paraId="7FDFAA56" w14:textId="631D29A7" w:rsidR="00095F17" w:rsidRPr="00095F17" w:rsidRDefault="00095F17" w:rsidP="00095F17">
      <w:pPr>
        <w:spacing w:after="120"/>
        <w:rPr>
          <w:rFonts w:ascii="Times New Roman" w:hAnsi="Times New Roman"/>
        </w:rPr>
      </w:pPr>
      <w:r w:rsidRPr="00095F17">
        <w:rPr>
          <w:rFonts w:ascii="Times New Roman" w:hAnsi="Times New Roman"/>
        </w:rPr>
        <w:t xml:space="preserve">* </w:t>
      </w:r>
      <w:r w:rsidRPr="00095F17">
        <w:rPr>
          <w:rFonts w:ascii="Times New Roman" w:hAnsi="Times New Roman"/>
          <w:i/>
        </w:rPr>
        <w:t xml:space="preserve">Applications received after the posted deadline will be considered </w:t>
      </w:r>
      <w:r w:rsidRPr="00095F17">
        <w:rPr>
          <w:rFonts w:ascii="Times New Roman" w:hAnsi="Times New Roman"/>
          <w:i/>
          <w:u w:val="single"/>
        </w:rPr>
        <w:t>ineligible</w:t>
      </w:r>
      <w:r w:rsidRPr="00095F17">
        <w:rPr>
          <w:rFonts w:ascii="Times New Roman" w:hAnsi="Times New Roman"/>
          <w:i/>
        </w:rPr>
        <w:t xml:space="preserve"> for funding</w:t>
      </w:r>
      <w:r w:rsidRPr="00095F17">
        <w:rPr>
          <w:rFonts w:ascii="Times New Roman" w:hAnsi="Times New Roman"/>
        </w:rPr>
        <w:t>.</w:t>
      </w:r>
    </w:p>
    <w:p w14:paraId="74E3330E" w14:textId="77777777" w:rsidR="002F186F" w:rsidRPr="002F186F" w:rsidRDefault="002F186F" w:rsidP="002F186F"/>
    <w:p w14:paraId="5748E4CF" w14:textId="22F32FE9" w:rsidR="002F186F" w:rsidRDefault="002F186F" w:rsidP="00095F17">
      <w:pPr>
        <w:pStyle w:val="Heading1"/>
        <w:tabs>
          <w:tab w:val="left" w:pos="720"/>
          <w:tab w:val="left" w:pos="1440"/>
          <w:tab w:val="left" w:pos="2160"/>
          <w:tab w:val="left" w:pos="2880"/>
          <w:tab w:val="left" w:pos="3600"/>
          <w:tab w:val="left" w:pos="4320"/>
          <w:tab w:val="left" w:pos="5040"/>
          <w:tab w:val="left" w:pos="5760"/>
          <w:tab w:val="left" w:pos="6480"/>
          <w:tab w:val="right" w:pos="10224"/>
        </w:tabs>
      </w:pPr>
      <w:bookmarkStart w:id="4" w:name="_Toc184711117"/>
      <w:r>
        <w:t>III.</w:t>
      </w:r>
      <w:r>
        <w:tab/>
        <w:t>Funding Availability and Eligible Activities</w:t>
      </w:r>
      <w:bookmarkEnd w:id="4"/>
      <w:r w:rsidR="00095F17">
        <w:tab/>
      </w:r>
    </w:p>
    <w:p w14:paraId="19241C0C" w14:textId="77777777" w:rsidR="00095F17" w:rsidRDefault="00095F17" w:rsidP="00095F17"/>
    <w:p w14:paraId="62D20593" w14:textId="1E2FAA35" w:rsidR="00095F17" w:rsidRPr="00643989" w:rsidRDefault="00095F17" w:rsidP="00D920BC">
      <w:pPr>
        <w:pStyle w:val="ListParagraph"/>
        <w:numPr>
          <w:ilvl w:val="0"/>
          <w:numId w:val="11"/>
        </w:numPr>
        <w:rPr>
          <w:rFonts w:ascii="Times New Roman" w:hAnsi="Times New Roman"/>
          <w:sz w:val="24"/>
          <w:szCs w:val="32"/>
          <w:highlight w:val="yellow"/>
        </w:rPr>
      </w:pPr>
      <w:r w:rsidRPr="00643989">
        <w:rPr>
          <w:rFonts w:ascii="Times New Roman" w:hAnsi="Times New Roman"/>
          <w:sz w:val="24"/>
          <w:szCs w:val="32"/>
          <w:highlight w:val="yellow"/>
        </w:rPr>
        <w:t xml:space="preserve">Funding Set-Asides </w:t>
      </w:r>
      <w:r w:rsidR="00643989" w:rsidRPr="00643989">
        <w:rPr>
          <w:rFonts w:ascii="Times New Roman" w:hAnsi="Times New Roman"/>
          <w:sz w:val="24"/>
          <w:szCs w:val="32"/>
          <w:highlight w:val="yellow"/>
        </w:rPr>
        <w:t>based on FY202</w:t>
      </w:r>
      <w:r w:rsidR="009E5D3D">
        <w:rPr>
          <w:rFonts w:ascii="Times New Roman" w:hAnsi="Times New Roman"/>
          <w:sz w:val="24"/>
          <w:szCs w:val="32"/>
          <w:highlight w:val="yellow"/>
        </w:rPr>
        <w:t>5</w:t>
      </w:r>
      <w:r w:rsidR="00643989" w:rsidRPr="00643989">
        <w:rPr>
          <w:rFonts w:ascii="Times New Roman" w:hAnsi="Times New Roman"/>
          <w:sz w:val="24"/>
          <w:szCs w:val="32"/>
          <w:highlight w:val="yellow"/>
        </w:rPr>
        <w:t xml:space="preserve"> Allocation</w:t>
      </w:r>
    </w:p>
    <w:p w14:paraId="2247EE0F" w14:textId="275D7FC6" w:rsidR="00643989" w:rsidRPr="00643989" w:rsidRDefault="00643989" w:rsidP="00D920BC">
      <w:pPr>
        <w:pStyle w:val="ListParagraph"/>
        <w:numPr>
          <w:ilvl w:val="1"/>
          <w:numId w:val="11"/>
        </w:numPr>
        <w:rPr>
          <w:rFonts w:ascii="Times New Roman" w:hAnsi="Times New Roman"/>
          <w:sz w:val="24"/>
          <w:szCs w:val="32"/>
          <w:highlight w:val="yellow"/>
        </w:rPr>
      </w:pPr>
      <w:r w:rsidRPr="00643989">
        <w:rPr>
          <w:rFonts w:ascii="Times New Roman" w:hAnsi="Times New Roman"/>
          <w:sz w:val="24"/>
          <w:szCs w:val="32"/>
          <w:highlight w:val="yellow"/>
        </w:rPr>
        <w:t>CDBG Allocation</w:t>
      </w:r>
      <w:r w:rsidRPr="00643989">
        <w:rPr>
          <w:rFonts w:ascii="Times New Roman" w:hAnsi="Times New Roman"/>
          <w:sz w:val="24"/>
          <w:szCs w:val="32"/>
          <w:highlight w:val="yellow"/>
        </w:rPr>
        <w:tab/>
      </w:r>
      <w:r w:rsidRPr="00643989">
        <w:rPr>
          <w:rFonts w:ascii="Times New Roman" w:hAnsi="Times New Roman"/>
          <w:sz w:val="24"/>
          <w:szCs w:val="32"/>
          <w:highlight w:val="yellow"/>
        </w:rPr>
        <w:tab/>
        <w:t>$2,570,045</w:t>
      </w:r>
    </w:p>
    <w:p w14:paraId="749B57E1" w14:textId="1D5236B9" w:rsidR="00643989" w:rsidRPr="00643989" w:rsidRDefault="00643989" w:rsidP="00D920BC">
      <w:pPr>
        <w:pStyle w:val="ListParagraph"/>
        <w:numPr>
          <w:ilvl w:val="1"/>
          <w:numId w:val="11"/>
        </w:numPr>
        <w:rPr>
          <w:rFonts w:ascii="Times New Roman" w:hAnsi="Times New Roman"/>
          <w:sz w:val="24"/>
          <w:szCs w:val="32"/>
          <w:highlight w:val="yellow"/>
        </w:rPr>
      </w:pPr>
      <w:r w:rsidRPr="00643989">
        <w:rPr>
          <w:rFonts w:ascii="Times New Roman" w:hAnsi="Times New Roman"/>
          <w:sz w:val="24"/>
          <w:szCs w:val="32"/>
          <w:highlight w:val="yellow"/>
        </w:rPr>
        <w:t>Rehab Housing Activities</w:t>
      </w:r>
      <w:r w:rsidRPr="00643989">
        <w:rPr>
          <w:rFonts w:ascii="Times New Roman" w:hAnsi="Times New Roman"/>
          <w:sz w:val="24"/>
          <w:szCs w:val="32"/>
          <w:highlight w:val="yellow"/>
        </w:rPr>
        <w:tab/>
        <w:t>$2,020,045</w:t>
      </w:r>
    </w:p>
    <w:p w14:paraId="7B8A9EC2" w14:textId="2D40008A" w:rsidR="00643989" w:rsidRPr="00643989" w:rsidRDefault="00643989" w:rsidP="00D920BC">
      <w:pPr>
        <w:pStyle w:val="ListParagraph"/>
        <w:numPr>
          <w:ilvl w:val="1"/>
          <w:numId w:val="11"/>
        </w:numPr>
        <w:rPr>
          <w:rFonts w:ascii="Times New Roman" w:hAnsi="Times New Roman"/>
          <w:sz w:val="24"/>
          <w:szCs w:val="32"/>
          <w:highlight w:val="yellow"/>
        </w:rPr>
      </w:pPr>
      <w:r w:rsidRPr="00643989">
        <w:rPr>
          <w:rFonts w:ascii="Times New Roman" w:hAnsi="Times New Roman"/>
          <w:sz w:val="24"/>
          <w:szCs w:val="32"/>
          <w:highlight w:val="yellow"/>
        </w:rPr>
        <w:t>Program Delivery</w:t>
      </w:r>
      <w:r w:rsidRPr="00643989">
        <w:rPr>
          <w:rFonts w:ascii="Times New Roman" w:hAnsi="Times New Roman"/>
          <w:sz w:val="24"/>
          <w:szCs w:val="32"/>
          <w:highlight w:val="yellow"/>
        </w:rPr>
        <w:tab/>
      </w:r>
      <w:r w:rsidRPr="00643989">
        <w:rPr>
          <w:rFonts w:ascii="Times New Roman" w:hAnsi="Times New Roman"/>
          <w:sz w:val="24"/>
          <w:szCs w:val="32"/>
          <w:highlight w:val="yellow"/>
        </w:rPr>
        <w:tab/>
        <w:t>$300,000</w:t>
      </w:r>
    </w:p>
    <w:p w14:paraId="376AEFFA" w14:textId="00B8407E" w:rsidR="00643989" w:rsidRDefault="00643989" w:rsidP="00D920BC">
      <w:pPr>
        <w:pStyle w:val="ListParagraph"/>
        <w:numPr>
          <w:ilvl w:val="1"/>
          <w:numId w:val="11"/>
        </w:numPr>
        <w:rPr>
          <w:rFonts w:ascii="Times New Roman" w:hAnsi="Times New Roman"/>
          <w:sz w:val="24"/>
          <w:szCs w:val="32"/>
          <w:highlight w:val="yellow"/>
        </w:rPr>
      </w:pPr>
      <w:r w:rsidRPr="00643989">
        <w:rPr>
          <w:rFonts w:ascii="Times New Roman" w:hAnsi="Times New Roman"/>
          <w:sz w:val="24"/>
          <w:szCs w:val="32"/>
          <w:highlight w:val="yellow"/>
        </w:rPr>
        <w:t>Administration</w:t>
      </w:r>
      <w:r w:rsidRPr="00643989">
        <w:rPr>
          <w:rFonts w:ascii="Times New Roman" w:hAnsi="Times New Roman"/>
          <w:sz w:val="24"/>
          <w:szCs w:val="32"/>
          <w:highlight w:val="yellow"/>
        </w:rPr>
        <w:tab/>
      </w:r>
      <w:r w:rsidRPr="00643989">
        <w:rPr>
          <w:rFonts w:ascii="Times New Roman" w:hAnsi="Times New Roman"/>
          <w:sz w:val="24"/>
          <w:szCs w:val="32"/>
          <w:highlight w:val="yellow"/>
        </w:rPr>
        <w:tab/>
        <w:t>$250,000</w:t>
      </w:r>
    </w:p>
    <w:p w14:paraId="50826F8A" w14:textId="77777777" w:rsidR="00643989" w:rsidRDefault="00643989" w:rsidP="00643989">
      <w:pPr>
        <w:pStyle w:val="ListParagraph"/>
        <w:ind w:left="1440"/>
        <w:rPr>
          <w:rFonts w:ascii="Times New Roman" w:hAnsi="Times New Roman"/>
          <w:sz w:val="24"/>
          <w:szCs w:val="32"/>
          <w:highlight w:val="yellow"/>
        </w:rPr>
      </w:pPr>
    </w:p>
    <w:p w14:paraId="0F200079" w14:textId="3678C55C" w:rsidR="00643989" w:rsidRPr="00643989" w:rsidRDefault="00643989" w:rsidP="00D920BC">
      <w:pPr>
        <w:pStyle w:val="ListParagraph"/>
        <w:numPr>
          <w:ilvl w:val="0"/>
          <w:numId w:val="11"/>
        </w:numPr>
        <w:rPr>
          <w:rFonts w:ascii="Times New Roman" w:hAnsi="Times New Roman"/>
          <w:sz w:val="24"/>
          <w:szCs w:val="32"/>
          <w:highlight w:val="yellow"/>
        </w:rPr>
      </w:pPr>
      <w:r>
        <w:rPr>
          <w:rFonts w:ascii="Times New Roman" w:hAnsi="Times New Roman"/>
          <w:sz w:val="24"/>
          <w:szCs w:val="32"/>
          <w:highlight w:val="yellow"/>
        </w:rPr>
        <w:t>NOTE: There is no limit in the amount o</w:t>
      </w:r>
      <w:r w:rsidR="00582489">
        <w:rPr>
          <w:rFonts w:ascii="Times New Roman" w:hAnsi="Times New Roman"/>
          <w:sz w:val="24"/>
          <w:szCs w:val="32"/>
          <w:highlight w:val="yellow"/>
        </w:rPr>
        <w:t>f</w:t>
      </w:r>
      <w:r>
        <w:rPr>
          <w:rFonts w:ascii="Times New Roman" w:hAnsi="Times New Roman"/>
          <w:sz w:val="24"/>
          <w:szCs w:val="32"/>
          <w:highlight w:val="yellow"/>
        </w:rPr>
        <w:t xml:space="preserve"> funding requests; however, approved funding amounts may be different than the funding request depending on the total number of applications approved for funding and </w:t>
      </w:r>
      <w:r w:rsidR="0069296B">
        <w:rPr>
          <w:rFonts w:ascii="Times New Roman" w:hAnsi="Times New Roman"/>
          <w:sz w:val="24"/>
          <w:szCs w:val="32"/>
          <w:highlight w:val="yellow"/>
        </w:rPr>
        <w:t xml:space="preserve">the </w:t>
      </w:r>
      <w:r>
        <w:rPr>
          <w:rFonts w:ascii="Times New Roman" w:hAnsi="Times New Roman"/>
          <w:sz w:val="24"/>
          <w:szCs w:val="32"/>
          <w:highlight w:val="yellow"/>
        </w:rPr>
        <w:t>applicant’s past performance history. Notwithstanding the foregoing, DSHA reserves the right to redistribute the allocations so that the total amount of awards will not exceed $2,570,045.</w:t>
      </w:r>
    </w:p>
    <w:p w14:paraId="6BC74903" w14:textId="77777777" w:rsidR="002F186F" w:rsidRPr="002F186F" w:rsidRDefault="002F186F" w:rsidP="002F186F"/>
    <w:p w14:paraId="77FD0F08" w14:textId="0513F44D" w:rsidR="0006235E" w:rsidRPr="00203DB1" w:rsidRDefault="002F186F" w:rsidP="002F186F">
      <w:pPr>
        <w:pStyle w:val="Heading1"/>
      </w:pPr>
      <w:bookmarkStart w:id="5" w:name="_Toc184711118"/>
      <w:r>
        <w:t>IV.</w:t>
      </w:r>
      <w:r>
        <w:tab/>
      </w:r>
      <w:r w:rsidR="00984271" w:rsidRPr="00203DB1">
        <w:t>Definitions</w:t>
      </w:r>
      <w:bookmarkEnd w:id="5"/>
    </w:p>
    <w:p w14:paraId="56FFBC1F" w14:textId="51B0B5C8" w:rsidR="0006235E" w:rsidRPr="00203DB1" w:rsidRDefault="0006235E" w:rsidP="0006235E">
      <w:pPr>
        <w:rPr>
          <w:rFonts w:ascii="Times New Roman" w:hAnsi="Times New Roman"/>
          <w:b/>
          <w:sz w:val="24"/>
        </w:rPr>
      </w:pPr>
    </w:p>
    <w:p w14:paraId="770705C5" w14:textId="39E6EBF0" w:rsidR="0006235E" w:rsidRPr="002F186F" w:rsidRDefault="006E30E2" w:rsidP="00D920BC">
      <w:pPr>
        <w:pStyle w:val="ListParagraph"/>
        <w:numPr>
          <w:ilvl w:val="0"/>
          <w:numId w:val="9"/>
        </w:numPr>
        <w:rPr>
          <w:rFonts w:ascii="Times New Roman" w:hAnsi="Times New Roman"/>
          <w:sz w:val="24"/>
        </w:rPr>
      </w:pPr>
      <w:r w:rsidRPr="002F186F">
        <w:rPr>
          <w:rFonts w:ascii="Times New Roman" w:hAnsi="Times New Roman"/>
          <w:b/>
          <w:sz w:val="24"/>
        </w:rPr>
        <w:t>Low-</w:t>
      </w:r>
      <w:r w:rsidR="002B7BC6" w:rsidRPr="002F186F">
        <w:rPr>
          <w:rFonts w:ascii="Times New Roman" w:hAnsi="Times New Roman"/>
          <w:b/>
          <w:sz w:val="24"/>
        </w:rPr>
        <w:t>I</w:t>
      </w:r>
      <w:r w:rsidRPr="002F186F">
        <w:rPr>
          <w:rFonts w:ascii="Times New Roman" w:hAnsi="Times New Roman"/>
          <w:b/>
          <w:sz w:val="24"/>
        </w:rPr>
        <w:t xml:space="preserve">ncome </w:t>
      </w:r>
      <w:r w:rsidR="0006235E" w:rsidRPr="002F186F">
        <w:rPr>
          <w:rFonts w:ascii="Times New Roman" w:hAnsi="Times New Roman"/>
          <w:b/>
          <w:sz w:val="24"/>
        </w:rPr>
        <w:t>Household/</w:t>
      </w:r>
      <w:r w:rsidR="002B7BC6" w:rsidRPr="002F186F">
        <w:rPr>
          <w:rFonts w:ascii="Times New Roman" w:hAnsi="Times New Roman"/>
          <w:b/>
          <w:sz w:val="24"/>
        </w:rPr>
        <w:t>F</w:t>
      </w:r>
      <w:r w:rsidR="0006235E" w:rsidRPr="002F186F">
        <w:rPr>
          <w:rFonts w:ascii="Times New Roman" w:hAnsi="Times New Roman"/>
          <w:b/>
          <w:sz w:val="24"/>
        </w:rPr>
        <w:t>amily</w:t>
      </w:r>
      <w:r w:rsidR="0006235E" w:rsidRPr="002F186F">
        <w:rPr>
          <w:rFonts w:ascii="Times New Roman" w:hAnsi="Times New Roman"/>
          <w:sz w:val="24"/>
        </w:rPr>
        <w:t xml:space="preserve">: </w:t>
      </w:r>
      <w:r w:rsidR="002B7BC6" w:rsidRPr="002F186F">
        <w:rPr>
          <w:rFonts w:ascii="Times New Roman" w:hAnsi="Times New Roman"/>
          <w:sz w:val="24"/>
        </w:rPr>
        <w:t>A household/family having an income equal to or less than the Section 8 Very Low</w:t>
      </w:r>
      <w:r w:rsidR="00BE32D7" w:rsidRPr="002F186F">
        <w:rPr>
          <w:rFonts w:ascii="Times New Roman" w:hAnsi="Times New Roman"/>
          <w:sz w:val="24"/>
        </w:rPr>
        <w:t>-</w:t>
      </w:r>
      <w:r w:rsidR="002B7BC6" w:rsidRPr="002F186F">
        <w:rPr>
          <w:rFonts w:ascii="Times New Roman" w:hAnsi="Times New Roman"/>
          <w:sz w:val="24"/>
        </w:rPr>
        <w:t xml:space="preserve">Income limit (50% of the area median income) as established by HUD. </w:t>
      </w:r>
      <w:r w:rsidR="0006235E" w:rsidRPr="002F186F">
        <w:rPr>
          <w:rFonts w:ascii="Times New Roman" w:hAnsi="Times New Roman"/>
          <w:sz w:val="24"/>
        </w:rPr>
        <w:t>(These income limits are periodically revised by HUD and are made available by DSHA to all units of general local government and counties in Delaware eligible for this program. See Attachment "A" to these Program Guidelines for the most recent figure</w:t>
      </w:r>
      <w:r w:rsidR="00BB5952">
        <w:rPr>
          <w:rFonts w:ascii="Times New Roman" w:hAnsi="Times New Roman"/>
          <w:sz w:val="24"/>
        </w:rPr>
        <w:t>s</w:t>
      </w:r>
      <w:r w:rsidR="0006235E" w:rsidRPr="002F186F">
        <w:rPr>
          <w:rFonts w:ascii="Times New Roman" w:hAnsi="Times New Roman"/>
          <w:sz w:val="24"/>
        </w:rPr>
        <w:t>.)</w:t>
      </w:r>
    </w:p>
    <w:p w14:paraId="1D518C65" w14:textId="5C83B05E" w:rsidR="002B7BC6" w:rsidRPr="00203DB1" w:rsidRDefault="002B7BC6" w:rsidP="0006235E">
      <w:pPr>
        <w:ind w:left="1440"/>
        <w:rPr>
          <w:rFonts w:ascii="Times New Roman" w:hAnsi="Times New Roman"/>
          <w:sz w:val="24"/>
        </w:rPr>
      </w:pPr>
    </w:p>
    <w:p w14:paraId="4311F066" w14:textId="213B69F8" w:rsidR="002B7BC6" w:rsidRPr="002F186F" w:rsidRDefault="002B7BC6" w:rsidP="00D920BC">
      <w:pPr>
        <w:pStyle w:val="ListParagraph"/>
        <w:numPr>
          <w:ilvl w:val="0"/>
          <w:numId w:val="9"/>
        </w:numPr>
        <w:rPr>
          <w:rFonts w:ascii="Times New Roman" w:hAnsi="Times New Roman"/>
          <w:sz w:val="24"/>
        </w:rPr>
      </w:pPr>
      <w:r w:rsidRPr="002F186F">
        <w:rPr>
          <w:rFonts w:ascii="Times New Roman" w:hAnsi="Times New Roman"/>
          <w:b/>
          <w:bCs/>
          <w:sz w:val="24"/>
        </w:rPr>
        <w:t xml:space="preserve">Moderate-Income Household/Family: </w:t>
      </w:r>
      <w:r w:rsidRPr="002F186F">
        <w:rPr>
          <w:rFonts w:ascii="Times New Roman" w:hAnsi="Times New Roman"/>
          <w:sz w:val="24"/>
        </w:rPr>
        <w:t>A household/family having an income equal to or less than the Section 8 Low</w:t>
      </w:r>
      <w:r w:rsidR="00BE32D7" w:rsidRPr="002F186F">
        <w:rPr>
          <w:rFonts w:ascii="Times New Roman" w:hAnsi="Times New Roman"/>
          <w:sz w:val="24"/>
        </w:rPr>
        <w:t>-</w:t>
      </w:r>
      <w:r w:rsidRPr="002F186F">
        <w:rPr>
          <w:rFonts w:ascii="Times New Roman" w:hAnsi="Times New Roman"/>
          <w:sz w:val="24"/>
        </w:rPr>
        <w:t>Income limit (80% of area median income) established by HUD, but greater than the Section 8 Very Low</w:t>
      </w:r>
      <w:r w:rsidR="00BE32D7" w:rsidRPr="002F186F">
        <w:rPr>
          <w:rFonts w:ascii="Times New Roman" w:hAnsi="Times New Roman"/>
          <w:sz w:val="24"/>
        </w:rPr>
        <w:t>-</w:t>
      </w:r>
      <w:r w:rsidRPr="002F186F">
        <w:rPr>
          <w:rFonts w:ascii="Times New Roman" w:hAnsi="Times New Roman"/>
          <w:sz w:val="24"/>
        </w:rPr>
        <w:t>Income limit (50% of area median income) established by HUD.</w:t>
      </w:r>
    </w:p>
    <w:p w14:paraId="3CC22E78" w14:textId="77777777" w:rsidR="002F186F" w:rsidRDefault="002F186F" w:rsidP="002F186F">
      <w:pPr>
        <w:rPr>
          <w:rFonts w:ascii="Times New Roman" w:hAnsi="Times New Roman"/>
          <w:sz w:val="24"/>
        </w:rPr>
      </w:pPr>
    </w:p>
    <w:p w14:paraId="62E6C380" w14:textId="3C6453BC" w:rsidR="002B7BC6" w:rsidRPr="002F186F" w:rsidRDefault="002B7BC6" w:rsidP="00D920BC">
      <w:pPr>
        <w:pStyle w:val="ListParagraph"/>
        <w:numPr>
          <w:ilvl w:val="0"/>
          <w:numId w:val="9"/>
        </w:numPr>
        <w:rPr>
          <w:rFonts w:ascii="Times New Roman" w:hAnsi="Times New Roman"/>
          <w:sz w:val="24"/>
        </w:rPr>
      </w:pPr>
      <w:r w:rsidRPr="002F186F">
        <w:rPr>
          <w:rFonts w:ascii="Times New Roman" w:hAnsi="Times New Roman"/>
          <w:b/>
          <w:sz w:val="24"/>
        </w:rPr>
        <w:t>Low- and Moderate-Income (LMI) households</w:t>
      </w:r>
      <w:r w:rsidRPr="002F186F">
        <w:rPr>
          <w:rFonts w:ascii="Times New Roman" w:hAnsi="Times New Roman"/>
          <w:sz w:val="24"/>
        </w:rPr>
        <w:t xml:space="preserve">: </w:t>
      </w:r>
      <w:r w:rsidR="00BA56AB" w:rsidRPr="002F186F">
        <w:rPr>
          <w:rFonts w:ascii="Times New Roman" w:hAnsi="Times New Roman"/>
          <w:sz w:val="24"/>
        </w:rPr>
        <w:t>A</w:t>
      </w:r>
      <w:r w:rsidRPr="002F186F">
        <w:rPr>
          <w:rFonts w:ascii="Times New Roman" w:hAnsi="Times New Roman"/>
          <w:sz w:val="24"/>
        </w:rPr>
        <w:t>ll persons occupying the same housing unit, regardless of their relationship to each other, whose combined incomes do not exceed the income limits outlined in Attachment “A” to these Program Guidelines.</w:t>
      </w:r>
    </w:p>
    <w:p w14:paraId="12BD6C28" w14:textId="13692BDE" w:rsidR="0006235E" w:rsidRPr="00203DB1" w:rsidRDefault="0006235E" w:rsidP="0055411C">
      <w:pPr>
        <w:ind w:left="720"/>
        <w:rPr>
          <w:rFonts w:ascii="Times New Roman" w:hAnsi="Times New Roman"/>
          <w:b/>
          <w:sz w:val="24"/>
        </w:rPr>
      </w:pPr>
    </w:p>
    <w:p w14:paraId="265D3EF2" w14:textId="2B64B994" w:rsidR="0006235E" w:rsidRPr="002F186F" w:rsidRDefault="007C0B34" w:rsidP="00D920BC">
      <w:pPr>
        <w:pStyle w:val="ListParagraph"/>
        <w:numPr>
          <w:ilvl w:val="0"/>
          <w:numId w:val="9"/>
        </w:numPr>
        <w:rPr>
          <w:rFonts w:ascii="Times New Roman" w:hAnsi="Times New Roman"/>
          <w:sz w:val="24"/>
        </w:rPr>
      </w:pPr>
      <w:r w:rsidRPr="002F186F">
        <w:rPr>
          <w:rFonts w:ascii="Times New Roman" w:hAnsi="Times New Roman"/>
          <w:sz w:val="24"/>
        </w:rPr>
        <w:lastRenderedPageBreak/>
        <w:t xml:space="preserve"> </w:t>
      </w:r>
      <w:r w:rsidR="0006235E" w:rsidRPr="002F186F">
        <w:rPr>
          <w:rFonts w:ascii="Times New Roman" w:hAnsi="Times New Roman"/>
          <w:b/>
          <w:sz w:val="24"/>
        </w:rPr>
        <w:t>Homeless Facility Activity</w:t>
      </w:r>
      <w:r w:rsidR="0006235E" w:rsidRPr="002F186F">
        <w:rPr>
          <w:rFonts w:ascii="Times New Roman" w:hAnsi="Times New Roman"/>
          <w:sz w:val="24"/>
        </w:rPr>
        <w:t xml:space="preserve">: A public facility activity for the rehabilitation of temporary shelters for the homeless, including victims of domestic violence, dating violence, sexual </w:t>
      </w:r>
      <w:proofErr w:type="gramStart"/>
      <w:r w:rsidR="0006235E" w:rsidRPr="002F186F">
        <w:rPr>
          <w:rFonts w:ascii="Times New Roman" w:hAnsi="Times New Roman"/>
          <w:sz w:val="24"/>
        </w:rPr>
        <w:t>assault</w:t>
      </w:r>
      <w:proofErr w:type="gramEnd"/>
      <w:r w:rsidR="0006235E" w:rsidRPr="002F186F">
        <w:rPr>
          <w:rFonts w:ascii="Times New Roman" w:hAnsi="Times New Roman"/>
          <w:sz w:val="24"/>
        </w:rPr>
        <w:t xml:space="preserve"> or stalking.  The populations served by these facilities are populations that are presumed to be LMI persons or families. The operating costs, maintenance and </w:t>
      </w:r>
      <w:r w:rsidR="00F14854" w:rsidRPr="002F186F">
        <w:rPr>
          <w:rFonts w:ascii="Times New Roman" w:hAnsi="Times New Roman"/>
          <w:sz w:val="24"/>
        </w:rPr>
        <w:t xml:space="preserve">any future </w:t>
      </w:r>
      <w:r w:rsidR="0006235E" w:rsidRPr="002F186F">
        <w:rPr>
          <w:rFonts w:ascii="Times New Roman" w:hAnsi="Times New Roman"/>
          <w:sz w:val="24"/>
        </w:rPr>
        <w:t>repair</w:t>
      </w:r>
      <w:r w:rsidR="00F14854" w:rsidRPr="002F186F">
        <w:rPr>
          <w:rFonts w:ascii="Times New Roman" w:hAnsi="Times New Roman"/>
          <w:sz w:val="24"/>
        </w:rPr>
        <w:t>s</w:t>
      </w:r>
      <w:r w:rsidR="0006235E" w:rsidRPr="002F186F">
        <w:rPr>
          <w:rFonts w:ascii="Times New Roman" w:hAnsi="Times New Roman"/>
          <w:sz w:val="24"/>
        </w:rPr>
        <w:t xml:space="preserve"> of this activity are considered ineligible.</w:t>
      </w:r>
    </w:p>
    <w:p w14:paraId="7DC6D383" w14:textId="679216C1" w:rsidR="0006235E" w:rsidRPr="00203DB1" w:rsidRDefault="0006235E" w:rsidP="0006235E">
      <w:pPr>
        <w:rPr>
          <w:rFonts w:ascii="Times New Roman" w:hAnsi="Times New Roman"/>
          <w:sz w:val="24"/>
        </w:rPr>
      </w:pPr>
    </w:p>
    <w:p w14:paraId="194C67F6" w14:textId="4D9B2CBF" w:rsidR="0006235E" w:rsidRPr="002F186F" w:rsidRDefault="0006235E" w:rsidP="00D920BC">
      <w:pPr>
        <w:pStyle w:val="ListParagraph"/>
        <w:numPr>
          <w:ilvl w:val="0"/>
          <w:numId w:val="9"/>
        </w:numPr>
        <w:rPr>
          <w:rFonts w:ascii="Times New Roman" w:hAnsi="Times New Roman"/>
          <w:sz w:val="24"/>
        </w:rPr>
      </w:pPr>
      <w:r w:rsidRPr="002F186F">
        <w:rPr>
          <w:rFonts w:ascii="Times New Roman" w:hAnsi="Times New Roman"/>
          <w:b/>
          <w:sz w:val="24"/>
        </w:rPr>
        <w:t>Infrastructure</w:t>
      </w:r>
      <w:r w:rsidRPr="002F186F">
        <w:rPr>
          <w:rFonts w:ascii="Times New Roman" w:hAnsi="Times New Roman"/>
          <w:sz w:val="24"/>
        </w:rPr>
        <w:t>: The installation or improvement of water systems, sewer systems, streets, storm drainage systems, sidewalks</w:t>
      </w:r>
      <w:r w:rsidR="009C42FB" w:rsidRPr="002F186F">
        <w:rPr>
          <w:rFonts w:ascii="Times New Roman" w:hAnsi="Times New Roman"/>
          <w:sz w:val="24"/>
        </w:rPr>
        <w:t>, etc</w:t>
      </w:r>
      <w:r w:rsidRPr="002F186F">
        <w:rPr>
          <w:rFonts w:ascii="Times New Roman" w:hAnsi="Times New Roman"/>
          <w:sz w:val="24"/>
        </w:rPr>
        <w:t>. In relation to public facilities activities, this includes infrastructure projects such as off-site water, sewer, roads, drainage, railroad spurs and other types of public facilities or improvements.</w:t>
      </w:r>
    </w:p>
    <w:p w14:paraId="2660CEA3" w14:textId="6AE4115D" w:rsidR="0006235E" w:rsidRPr="00203DB1" w:rsidRDefault="0006235E" w:rsidP="007C0B34">
      <w:pPr>
        <w:rPr>
          <w:rFonts w:ascii="Times New Roman" w:hAnsi="Times New Roman"/>
          <w:sz w:val="24"/>
        </w:rPr>
      </w:pPr>
    </w:p>
    <w:p w14:paraId="4A7B07EF" w14:textId="7722243B" w:rsidR="0006235E" w:rsidRPr="002F186F" w:rsidRDefault="007C0B34" w:rsidP="00D920BC">
      <w:pPr>
        <w:pStyle w:val="ListParagraph"/>
        <w:numPr>
          <w:ilvl w:val="0"/>
          <w:numId w:val="9"/>
        </w:numPr>
        <w:rPr>
          <w:rFonts w:ascii="Times New Roman" w:hAnsi="Times New Roman"/>
          <w:sz w:val="24"/>
        </w:rPr>
      </w:pPr>
      <w:r w:rsidRPr="002F186F">
        <w:rPr>
          <w:rFonts w:ascii="Times New Roman" w:hAnsi="Times New Roman"/>
          <w:sz w:val="24"/>
        </w:rPr>
        <w:t xml:space="preserve"> </w:t>
      </w:r>
      <w:r w:rsidRPr="002F186F">
        <w:rPr>
          <w:rFonts w:ascii="Times New Roman" w:hAnsi="Times New Roman"/>
          <w:b/>
          <w:sz w:val="24"/>
        </w:rPr>
        <w:t>Neighborhood Facility Activity</w:t>
      </w:r>
      <w:r w:rsidRPr="002F186F">
        <w:rPr>
          <w:rFonts w:ascii="Times New Roman" w:hAnsi="Times New Roman"/>
          <w:sz w:val="24"/>
        </w:rPr>
        <w:t xml:space="preserve">: A public facility activity for the rehabilitation or installation of recreational facilities, </w:t>
      </w:r>
      <w:proofErr w:type="gramStart"/>
      <w:r w:rsidRPr="002F186F">
        <w:rPr>
          <w:rFonts w:ascii="Times New Roman" w:hAnsi="Times New Roman"/>
          <w:sz w:val="24"/>
        </w:rPr>
        <w:t>parks</w:t>
      </w:r>
      <w:proofErr w:type="gramEnd"/>
      <w:r w:rsidRPr="002F186F">
        <w:rPr>
          <w:rFonts w:ascii="Times New Roman" w:hAnsi="Times New Roman"/>
          <w:sz w:val="24"/>
        </w:rPr>
        <w:t xml:space="preserve"> and playgrounds. </w:t>
      </w:r>
      <w:r w:rsidR="00151B90" w:rsidRPr="002F186F">
        <w:rPr>
          <w:rFonts w:ascii="Times New Roman" w:hAnsi="Times New Roman"/>
          <w:bCs/>
          <w:sz w:val="24"/>
        </w:rPr>
        <w:t>The public facility activity must benefit all residents of an area where at least 51% of the residents are LMI, as evidenced by documentation and data concerning beneficiary family size and income.</w:t>
      </w:r>
      <w:r w:rsidR="00151B90" w:rsidRPr="002F186F">
        <w:rPr>
          <w:rFonts w:ascii="Times New Roman" w:hAnsi="Times New Roman"/>
          <w:b/>
          <w:bCs/>
          <w:sz w:val="24"/>
        </w:rPr>
        <w:t xml:space="preserve"> </w:t>
      </w:r>
      <w:r w:rsidRPr="002F186F">
        <w:rPr>
          <w:rFonts w:ascii="Times New Roman" w:hAnsi="Times New Roman"/>
          <w:sz w:val="24"/>
        </w:rPr>
        <w:t>The operating costs, maintenance and</w:t>
      </w:r>
      <w:r w:rsidR="00F14854" w:rsidRPr="002F186F">
        <w:rPr>
          <w:rFonts w:ascii="Times New Roman" w:hAnsi="Times New Roman"/>
          <w:sz w:val="24"/>
        </w:rPr>
        <w:t xml:space="preserve"> any future</w:t>
      </w:r>
      <w:r w:rsidRPr="002F186F">
        <w:rPr>
          <w:rFonts w:ascii="Times New Roman" w:hAnsi="Times New Roman"/>
          <w:sz w:val="24"/>
        </w:rPr>
        <w:t xml:space="preserve"> repair</w:t>
      </w:r>
      <w:r w:rsidR="00F14854" w:rsidRPr="002F186F">
        <w:rPr>
          <w:rFonts w:ascii="Times New Roman" w:hAnsi="Times New Roman"/>
          <w:sz w:val="24"/>
        </w:rPr>
        <w:t>s</w:t>
      </w:r>
      <w:r w:rsidRPr="002F186F">
        <w:rPr>
          <w:rFonts w:ascii="Times New Roman" w:hAnsi="Times New Roman"/>
          <w:sz w:val="24"/>
        </w:rPr>
        <w:t xml:space="preserve"> of this activity are considered ineligible.</w:t>
      </w:r>
    </w:p>
    <w:p w14:paraId="1D24A930" w14:textId="227B6783" w:rsidR="0006235E" w:rsidRPr="00203DB1" w:rsidRDefault="0006235E" w:rsidP="0055411C">
      <w:pPr>
        <w:ind w:left="720"/>
        <w:rPr>
          <w:rFonts w:ascii="Times New Roman" w:hAnsi="Times New Roman"/>
          <w:sz w:val="24"/>
        </w:rPr>
      </w:pPr>
    </w:p>
    <w:p w14:paraId="2EE331CE" w14:textId="718045C6" w:rsidR="00151B90" w:rsidRPr="002F186F" w:rsidRDefault="007C0B34" w:rsidP="00D920BC">
      <w:pPr>
        <w:pStyle w:val="ListParagraph"/>
        <w:numPr>
          <w:ilvl w:val="0"/>
          <w:numId w:val="9"/>
        </w:numPr>
        <w:rPr>
          <w:rFonts w:ascii="Times New Roman" w:hAnsi="Times New Roman"/>
          <w:sz w:val="24"/>
        </w:rPr>
      </w:pPr>
      <w:r w:rsidRPr="002F186F">
        <w:rPr>
          <w:rFonts w:ascii="Times New Roman" w:hAnsi="Times New Roman"/>
          <w:b/>
          <w:sz w:val="24"/>
        </w:rPr>
        <w:t>Program Income</w:t>
      </w:r>
      <w:r w:rsidRPr="002F186F">
        <w:rPr>
          <w:rFonts w:ascii="Times New Roman" w:hAnsi="Times New Roman"/>
          <w:sz w:val="24"/>
        </w:rPr>
        <w:t xml:space="preserve">: </w:t>
      </w:r>
      <w:bookmarkStart w:id="6" w:name="_Hlk147761262"/>
      <w:r w:rsidRPr="002F186F">
        <w:rPr>
          <w:rFonts w:ascii="Times New Roman" w:hAnsi="Times New Roman"/>
          <w:sz w:val="24"/>
        </w:rPr>
        <w:t>Amounts earned by a unit of general local government or its subrecipient that were generated from the use of CDBG funds allocated by the State in a contract with a unit of general local government.</w:t>
      </w:r>
      <w:bookmarkEnd w:id="6"/>
    </w:p>
    <w:p w14:paraId="7D81DD1B" w14:textId="7A0C4439" w:rsidR="0006235E" w:rsidRPr="00203DB1" w:rsidRDefault="0006235E" w:rsidP="0055411C">
      <w:pPr>
        <w:ind w:left="720"/>
        <w:rPr>
          <w:rFonts w:ascii="Times New Roman" w:hAnsi="Times New Roman"/>
          <w:sz w:val="24"/>
        </w:rPr>
      </w:pPr>
    </w:p>
    <w:p w14:paraId="0A611B7C" w14:textId="437D2CD7" w:rsidR="00151B90" w:rsidRPr="002F186F" w:rsidRDefault="007C0B34" w:rsidP="00D920BC">
      <w:pPr>
        <w:pStyle w:val="ListParagraph"/>
        <w:numPr>
          <w:ilvl w:val="0"/>
          <w:numId w:val="9"/>
        </w:numPr>
        <w:rPr>
          <w:rFonts w:ascii="Times New Roman" w:hAnsi="Times New Roman"/>
          <w:bCs/>
          <w:sz w:val="24"/>
        </w:rPr>
      </w:pPr>
      <w:r w:rsidRPr="002F186F">
        <w:rPr>
          <w:rFonts w:ascii="Times New Roman" w:hAnsi="Times New Roman"/>
          <w:b/>
          <w:sz w:val="24"/>
        </w:rPr>
        <w:t>Public Facilities/Public Improvements</w:t>
      </w:r>
      <w:r w:rsidRPr="002F186F">
        <w:rPr>
          <w:rFonts w:ascii="Times New Roman" w:hAnsi="Times New Roman"/>
          <w:sz w:val="24"/>
        </w:rPr>
        <w:t xml:space="preserve">: </w:t>
      </w:r>
      <w:bookmarkStart w:id="7" w:name="_Hlk147761289"/>
      <w:r w:rsidRPr="002F186F">
        <w:rPr>
          <w:rFonts w:ascii="Times New Roman" w:hAnsi="Times New Roman"/>
          <w:sz w:val="24"/>
        </w:rPr>
        <w:t>Interpreted to include all facilities and improvements that are</w:t>
      </w:r>
      <w:r w:rsidR="00151B90" w:rsidRPr="002F186F">
        <w:rPr>
          <w:rFonts w:ascii="Times New Roman" w:hAnsi="Times New Roman"/>
          <w:sz w:val="24"/>
        </w:rPr>
        <w:t xml:space="preserve"> either</w:t>
      </w:r>
      <w:r w:rsidRPr="002F186F">
        <w:rPr>
          <w:rFonts w:ascii="Times New Roman" w:hAnsi="Times New Roman"/>
          <w:sz w:val="24"/>
        </w:rPr>
        <w:t xml:space="preserve"> publicly owned, or that are </w:t>
      </w:r>
      <w:bookmarkEnd w:id="7"/>
      <w:r w:rsidR="00151B90" w:rsidRPr="002F186F">
        <w:rPr>
          <w:rFonts w:ascii="Times New Roman" w:hAnsi="Times New Roman"/>
          <w:bCs/>
          <w:sz w:val="24"/>
        </w:rPr>
        <w:t xml:space="preserve">traditionally provided by the government or that are owned by a nonprofit and operated </w:t>
      </w:r>
      <w:r w:rsidR="00CA7FEE" w:rsidRPr="002F186F">
        <w:rPr>
          <w:rFonts w:ascii="Times New Roman" w:hAnsi="Times New Roman"/>
          <w:bCs/>
          <w:sz w:val="24"/>
        </w:rPr>
        <w:t>to</w:t>
      </w:r>
      <w:r w:rsidR="00151B90" w:rsidRPr="002F186F">
        <w:rPr>
          <w:rFonts w:ascii="Times New Roman" w:hAnsi="Times New Roman"/>
          <w:bCs/>
          <w:sz w:val="24"/>
        </w:rPr>
        <w:t xml:space="preserve"> be open to the general public</w:t>
      </w:r>
      <w:r w:rsidR="00794D17" w:rsidRPr="002F186F">
        <w:rPr>
          <w:rFonts w:ascii="Times New Roman" w:hAnsi="Times New Roman"/>
          <w:bCs/>
          <w:sz w:val="24"/>
        </w:rPr>
        <w:t>.</w:t>
      </w:r>
    </w:p>
    <w:p w14:paraId="66E08F5D" w14:textId="77777777" w:rsidR="000D1D8C" w:rsidRDefault="000D1D8C" w:rsidP="000D1D8C">
      <w:pPr>
        <w:ind w:left="720"/>
        <w:rPr>
          <w:rFonts w:ascii="Times New Roman" w:hAnsi="Times New Roman"/>
          <w:sz w:val="24"/>
        </w:rPr>
      </w:pPr>
    </w:p>
    <w:p w14:paraId="73C5C68B" w14:textId="77777777" w:rsidR="002F186F" w:rsidRPr="009F53B0" w:rsidRDefault="002F186F" w:rsidP="000D1D8C">
      <w:pPr>
        <w:ind w:left="720"/>
        <w:rPr>
          <w:rFonts w:ascii="Times New Roman" w:hAnsi="Times New Roman"/>
          <w:sz w:val="24"/>
        </w:rPr>
      </w:pPr>
    </w:p>
    <w:p w14:paraId="4FE8D44D" w14:textId="7AD39DE7" w:rsidR="001F2DDE" w:rsidRPr="00E45074" w:rsidRDefault="009F1301" w:rsidP="00684B68">
      <w:pPr>
        <w:pStyle w:val="Heading1"/>
      </w:pPr>
      <w:bookmarkStart w:id="8" w:name="_Toc184711119"/>
      <w:r>
        <w:t>V</w:t>
      </w:r>
      <w:r w:rsidR="001F2DDE" w:rsidRPr="00E45074">
        <w:t>.</w:t>
      </w:r>
      <w:r w:rsidR="001F2DDE" w:rsidRPr="00E45074">
        <w:tab/>
        <w:t>General Information for Applicants</w:t>
      </w:r>
      <w:bookmarkEnd w:id="8"/>
    </w:p>
    <w:p w14:paraId="32256EEE" w14:textId="77777777" w:rsidR="001F2DDE" w:rsidRPr="00E45074" w:rsidRDefault="001F2DDE" w:rsidP="00E45074">
      <w:pPr>
        <w:rPr>
          <w:rFonts w:ascii="Times New Roman" w:hAnsi="Times New Roman"/>
          <w:sz w:val="24"/>
        </w:rPr>
      </w:pPr>
    </w:p>
    <w:p w14:paraId="611D7BF2" w14:textId="644029AD" w:rsidR="001F2DDE" w:rsidRPr="00C41BA3" w:rsidRDefault="001F2DDE" w:rsidP="00D920BC">
      <w:pPr>
        <w:pStyle w:val="ListParagraph"/>
        <w:numPr>
          <w:ilvl w:val="0"/>
          <w:numId w:val="12"/>
        </w:numPr>
        <w:rPr>
          <w:rFonts w:ascii="Times New Roman" w:hAnsi="Times New Roman"/>
          <w:sz w:val="24"/>
        </w:rPr>
      </w:pPr>
      <w:r w:rsidRPr="00C41BA3">
        <w:rPr>
          <w:rFonts w:ascii="Times New Roman" w:hAnsi="Times New Roman"/>
          <w:sz w:val="24"/>
        </w:rPr>
        <w:t>Eligible Applicants</w:t>
      </w:r>
    </w:p>
    <w:p w14:paraId="4328EACD" w14:textId="77777777" w:rsidR="001F2DDE" w:rsidRPr="00E45074" w:rsidRDefault="001F2DDE" w:rsidP="00E45074">
      <w:pPr>
        <w:rPr>
          <w:rFonts w:ascii="Times New Roman" w:hAnsi="Times New Roman"/>
          <w:sz w:val="24"/>
        </w:rPr>
      </w:pPr>
    </w:p>
    <w:p w14:paraId="13C485EE" w14:textId="77777777" w:rsidR="001F2DDE" w:rsidRPr="00E45074" w:rsidRDefault="001F2DDE" w:rsidP="00C41BA3">
      <w:pPr>
        <w:ind w:left="720"/>
        <w:rPr>
          <w:rFonts w:ascii="Times New Roman" w:hAnsi="Times New Roman"/>
          <w:sz w:val="24"/>
        </w:rPr>
      </w:pPr>
      <w:r w:rsidRPr="00E45074">
        <w:rPr>
          <w:rFonts w:ascii="Times New Roman" w:hAnsi="Times New Roman"/>
          <w:sz w:val="24"/>
        </w:rPr>
        <w:t xml:space="preserve">Eligible applicants are units of general local government in Kent and Sussex Counties, the Kent County Levy </w:t>
      </w:r>
      <w:proofErr w:type="gramStart"/>
      <w:r w:rsidRPr="00E45074">
        <w:rPr>
          <w:rFonts w:ascii="Times New Roman" w:hAnsi="Times New Roman"/>
          <w:sz w:val="24"/>
        </w:rPr>
        <w:t>Court</w:t>
      </w:r>
      <w:proofErr w:type="gramEnd"/>
      <w:r w:rsidRPr="00E45074">
        <w:rPr>
          <w:rFonts w:ascii="Times New Roman" w:hAnsi="Times New Roman"/>
          <w:sz w:val="24"/>
        </w:rPr>
        <w:t xml:space="preserve"> and the Sussex County Council.</w:t>
      </w:r>
    </w:p>
    <w:p w14:paraId="7552AB90" w14:textId="77777777" w:rsidR="001F2DDE" w:rsidRPr="00E45074" w:rsidRDefault="001F2DDE" w:rsidP="00E45074">
      <w:pPr>
        <w:rPr>
          <w:rFonts w:ascii="Times New Roman" w:hAnsi="Times New Roman"/>
          <w:sz w:val="24"/>
        </w:rPr>
      </w:pPr>
    </w:p>
    <w:p w14:paraId="7F8CA4AD" w14:textId="50119B23" w:rsidR="001F2DDE" w:rsidRPr="00C41BA3" w:rsidRDefault="001F2DDE" w:rsidP="00D920BC">
      <w:pPr>
        <w:pStyle w:val="ListParagraph"/>
        <w:numPr>
          <w:ilvl w:val="0"/>
          <w:numId w:val="12"/>
        </w:numPr>
        <w:rPr>
          <w:rFonts w:ascii="Times New Roman" w:hAnsi="Times New Roman"/>
          <w:sz w:val="24"/>
        </w:rPr>
      </w:pPr>
      <w:r w:rsidRPr="00C41BA3">
        <w:rPr>
          <w:rFonts w:ascii="Times New Roman" w:hAnsi="Times New Roman"/>
          <w:sz w:val="24"/>
        </w:rPr>
        <w:t>Number and Type of Applications</w:t>
      </w:r>
    </w:p>
    <w:p w14:paraId="51967A4E" w14:textId="77777777" w:rsidR="00ED7CDE" w:rsidRPr="00E45074" w:rsidRDefault="00ED7CDE" w:rsidP="00E45074">
      <w:pPr>
        <w:rPr>
          <w:rFonts w:ascii="Times New Roman" w:hAnsi="Times New Roman"/>
          <w:sz w:val="24"/>
        </w:rPr>
      </w:pPr>
    </w:p>
    <w:p w14:paraId="14DEED1D" w14:textId="77777777" w:rsidR="001F2DDE" w:rsidRDefault="001F2DDE" w:rsidP="00C41BA3">
      <w:pPr>
        <w:ind w:left="720"/>
        <w:rPr>
          <w:rFonts w:ascii="Times New Roman" w:hAnsi="Times New Roman"/>
          <w:sz w:val="24"/>
        </w:rPr>
      </w:pPr>
      <w:r w:rsidRPr="00E45074">
        <w:rPr>
          <w:rFonts w:ascii="Times New Roman" w:hAnsi="Times New Roman"/>
          <w:sz w:val="24"/>
        </w:rPr>
        <w:t>Each unit of local government and each county government may make only one application for funds in each program year, with the exception of applications for emergency activities and infrastructure for new housing development</w:t>
      </w:r>
      <w:r w:rsidR="004D3DED">
        <w:rPr>
          <w:rFonts w:ascii="Times New Roman" w:hAnsi="Times New Roman"/>
          <w:sz w:val="24"/>
        </w:rPr>
        <w:t xml:space="preserve">. </w:t>
      </w:r>
      <w:r w:rsidRPr="00E45074">
        <w:rPr>
          <w:rFonts w:ascii="Times New Roman" w:hAnsi="Times New Roman"/>
          <w:sz w:val="24"/>
        </w:rPr>
        <w:t>An application from the Kent and Sussex County Governments may include unincorporated portions of the county, as well as those incorporated areas whose governing bodies have specifically requested to be included in the county's application</w:t>
      </w:r>
      <w:r w:rsidR="004D3DED">
        <w:rPr>
          <w:rFonts w:ascii="Times New Roman" w:hAnsi="Times New Roman"/>
          <w:sz w:val="24"/>
        </w:rPr>
        <w:t xml:space="preserve">. </w:t>
      </w:r>
      <w:r w:rsidRPr="00E45074">
        <w:rPr>
          <w:rFonts w:ascii="Times New Roman" w:hAnsi="Times New Roman"/>
          <w:sz w:val="24"/>
        </w:rPr>
        <w:t>Written evidence of that request must be included with the county's application</w:t>
      </w:r>
      <w:r w:rsidR="004D3DED">
        <w:rPr>
          <w:rFonts w:ascii="Times New Roman" w:hAnsi="Times New Roman"/>
          <w:sz w:val="24"/>
        </w:rPr>
        <w:t xml:space="preserve">. </w:t>
      </w:r>
      <w:r w:rsidRPr="00E45074">
        <w:rPr>
          <w:rFonts w:ascii="Times New Roman" w:hAnsi="Times New Roman"/>
          <w:sz w:val="24"/>
        </w:rPr>
        <w:t>If a local government has requested to be included in a county application it may not make a separate application, except applications for emergency activities and infrastructure for new housing development submitted after the normal application deadline.</w:t>
      </w:r>
    </w:p>
    <w:p w14:paraId="54226699" w14:textId="77777777" w:rsidR="00C95DDC" w:rsidRDefault="00C95DDC" w:rsidP="00C41BA3">
      <w:pPr>
        <w:ind w:left="720"/>
        <w:rPr>
          <w:rFonts w:ascii="Times New Roman" w:hAnsi="Times New Roman"/>
          <w:sz w:val="24"/>
        </w:rPr>
      </w:pPr>
    </w:p>
    <w:p w14:paraId="5712C998" w14:textId="77777777" w:rsidR="00C95DDC" w:rsidRDefault="00C95DDC" w:rsidP="00C41BA3">
      <w:pPr>
        <w:ind w:left="720"/>
        <w:rPr>
          <w:rFonts w:ascii="Times New Roman" w:hAnsi="Times New Roman"/>
          <w:sz w:val="24"/>
        </w:rPr>
      </w:pPr>
    </w:p>
    <w:p w14:paraId="72DAACD4" w14:textId="77777777" w:rsidR="00C95DDC" w:rsidRPr="00E45074" w:rsidRDefault="00C95DDC" w:rsidP="00C41BA3">
      <w:pPr>
        <w:ind w:left="720"/>
        <w:rPr>
          <w:rFonts w:ascii="Times New Roman" w:hAnsi="Times New Roman"/>
          <w:sz w:val="24"/>
        </w:rPr>
      </w:pPr>
    </w:p>
    <w:p w14:paraId="473B1ECB" w14:textId="77777777" w:rsidR="009A2700" w:rsidRPr="00E45074" w:rsidRDefault="009A2700" w:rsidP="00E45074">
      <w:pPr>
        <w:rPr>
          <w:rFonts w:ascii="Times New Roman" w:hAnsi="Times New Roman"/>
          <w:sz w:val="24"/>
        </w:rPr>
      </w:pPr>
    </w:p>
    <w:p w14:paraId="4219207F" w14:textId="4C38008C" w:rsidR="001F2DDE" w:rsidRPr="00C41BA3" w:rsidRDefault="001F2DDE" w:rsidP="00D920BC">
      <w:pPr>
        <w:pStyle w:val="ListParagraph"/>
        <w:numPr>
          <w:ilvl w:val="0"/>
          <w:numId w:val="12"/>
        </w:numPr>
        <w:rPr>
          <w:rFonts w:ascii="Times New Roman" w:hAnsi="Times New Roman"/>
          <w:sz w:val="24"/>
        </w:rPr>
      </w:pPr>
      <w:r w:rsidRPr="00C41BA3">
        <w:rPr>
          <w:rFonts w:ascii="Times New Roman" w:hAnsi="Times New Roman"/>
          <w:sz w:val="24"/>
        </w:rPr>
        <w:lastRenderedPageBreak/>
        <w:t>Activities Outside an Applicant's Boundaries</w:t>
      </w:r>
    </w:p>
    <w:p w14:paraId="59007E4E" w14:textId="77777777" w:rsidR="001F2DDE" w:rsidRPr="00E45074" w:rsidRDefault="001F2DDE" w:rsidP="00E45074">
      <w:pPr>
        <w:rPr>
          <w:rFonts w:ascii="Times New Roman" w:hAnsi="Times New Roman"/>
          <w:sz w:val="24"/>
        </w:rPr>
      </w:pPr>
    </w:p>
    <w:p w14:paraId="247D2F47" w14:textId="2CD20C8B" w:rsidR="00C41BA3" w:rsidRPr="00E45074" w:rsidRDefault="001F2DDE" w:rsidP="00C41BA3">
      <w:pPr>
        <w:ind w:left="720"/>
        <w:rPr>
          <w:rFonts w:ascii="Times New Roman" w:hAnsi="Times New Roman"/>
          <w:sz w:val="24"/>
        </w:rPr>
      </w:pPr>
      <w:r w:rsidRPr="00E45074">
        <w:rPr>
          <w:rFonts w:ascii="Times New Roman" w:hAnsi="Times New Roman"/>
          <w:sz w:val="24"/>
        </w:rPr>
        <w:t>An applicant may apply for CDBG funds for eligible program activities, which are partially outside its boundaries if it can be demonstrated that these activities are appropriate to meet the applicant's needs and objectives</w:t>
      </w:r>
      <w:r w:rsidR="004D3DED">
        <w:rPr>
          <w:rFonts w:ascii="Times New Roman" w:hAnsi="Times New Roman"/>
          <w:sz w:val="24"/>
        </w:rPr>
        <w:t xml:space="preserve">. </w:t>
      </w:r>
      <w:r w:rsidRPr="00E45074">
        <w:rPr>
          <w:rFonts w:ascii="Times New Roman" w:hAnsi="Times New Roman"/>
          <w:sz w:val="24"/>
        </w:rPr>
        <w:t xml:space="preserve">Such activities must be consistent with </w:t>
      </w:r>
      <w:r w:rsidR="00C85A52">
        <w:rPr>
          <w:rFonts w:ascii="Times New Roman" w:hAnsi="Times New Roman"/>
          <w:sz w:val="24"/>
        </w:rPr>
        <w:t>S</w:t>
      </w:r>
      <w:r w:rsidRPr="00E45074">
        <w:rPr>
          <w:rFonts w:ascii="Times New Roman" w:hAnsi="Times New Roman"/>
          <w:sz w:val="24"/>
        </w:rPr>
        <w:t>tate and local law, and the county or municipality within which these activities will take place must agree to such activities</w:t>
      </w:r>
      <w:r w:rsidR="00C41BA3">
        <w:rPr>
          <w:rFonts w:ascii="Times New Roman" w:hAnsi="Times New Roman"/>
          <w:sz w:val="24"/>
        </w:rPr>
        <w:t xml:space="preserve">. </w:t>
      </w:r>
    </w:p>
    <w:p w14:paraId="54BA2E5D" w14:textId="77777777" w:rsidR="00182C3A" w:rsidRPr="00E45074" w:rsidRDefault="00182C3A" w:rsidP="00E45074">
      <w:pPr>
        <w:rPr>
          <w:rFonts w:ascii="Times New Roman" w:hAnsi="Times New Roman"/>
          <w:sz w:val="24"/>
        </w:rPr>
      </w:pPr>
    </w:p>
    <w:p w14:paraId="386E45B0" w14:textId="77777777" w:rsidR="00C41BA3" w:rsidRPr="00C41BA3" w:rsidRDefault="00C41BA3" w:rsidP="00D920BC">
      <w:pPr>
        <w:pStyle w:val="ListParagraph"/>
        <w:numPr>
          <w:ilvl w:val="0"/>
          <w:numId w:val="12"/>
        </w:numPr>
        <w:rPr>
          <w:rFonts w:ascii="Times New Roman" w:hAnsi="Times New Roman"/>
          <w:sz w:val="24"/>
        </w:rPr>
      </w:pPr>
      <w:r w:rsidRPr="00C41BA3">
        <w:rPr>
          <w:rFonts w:ascii="Times New Roman" w:hAnsi="Times New Roman"/>
          <w:sz w:val="24"/>
        </w:rPr>
        <w:t>Activities Within an Application</w:t>
      </w:r>
    </w:p>
    <w:p w14:paraId="797439FD" w14:textId="77777777" w:rsidR="00C41BA3" w:rsidRPr="00C41BA3" w:rsidRDefault="00C41BA3" w:rsidP="00C41BA3">
      <w:pPr>
        <w:pStyle w:val="ListParagraph"/>
        <w:rPr>
          <w:rFonts w:ascii="Times New Roman" w:hAnsi="Times New Roman"/>
          <w:sz w:val="24"/>
        </w:rPr>
      </w:pPr>
    </w:p>
    <w:p w14:paraId="7AE1A2EE" w14:textId="77777777" w:rsidR="00C41BA3" w:rsidRDefault="00C41BA3" w:rsidP="00C41BA3">
      <w:pPr>
        <w:pStyle w:val="ListParagraph"/>
        <w:rPr>
          <w:rFonts w:ascii="Times New Roman" w:hAnsi="Times New Roman"/>
          <w:sz w:val="24"/>
        </w:rPr>
      </w:pPr>
      <w:r w:rsidRPr="00C41BA3">
        <w:rPr>
          <w:rFonts w:ascii="Times New Roman" w:hAnsi="Times New Roman"/>
          <w:sz w:val="24"/>
        </w:rPr>
        <w:t xml:space="preserve">Within a single application or fiscal year, an applicant may seek funding for activities, which address more than one community development need, as long as the total does not exceed the maximum allocation of $1,200,000. The CDBG funds requested, either by themselves or in combination with other funds, must be sufficient to complete the proposed activities. An allocation exceeding $600,000 would have to be extremely competitive. </w:t>
      </w:r>
    </w:p>
    <w:p w14:paraId="7354EDA8" w14:textId="77777777" w:rsidR="00C41BA3" w:rsidRPr="00C41BA3" w:rsidRDefault="00C41BA3" w:rsidP="00C41BA3">
      <w:pPr>
        <w:pStyle w:val="ListParagraph"/>
        <w:rPr>
          <w:rFonts w:ascii="Times New Roman" w:hAnsi="Times New Roman"/>
          <w:sz w:val="24"/>
        </w:rPr>
      </w:pPr>
    </w:p>
    <w:p w14:paraId="0591833A" w14:textId="67E55A5A" w:rsidR="001F2DDE" w:rsidRDefault="001F2DDE" w:rsidP="00D920BC">
      <w:pPr>
        <w:pStyle w:val="ListParagraph"/>
        <w:numPr>
          <w:ilvl w:val="0"/>
          <w:numId w:val="12"/>
        </w:numPr>
        <w:rPr>
          <w:rFonts w:ascii="Times New Roman" w:hAnsi="Times New Roman"/>
          <w:sz w:val="24"/>
        </w:rPr>
      </w:pPr>
      <w:r w:rsidRPr="00C41BA3">
        <w:rPr>
          <w:rFonts w:ascii="Times New Roman" w:hAnsi="Times New Roman"/>
          <w:sz w:val="24"/>
        </w:rPr>
        <w:t>Eligible Activities</w:t>
      </w:r>
    </w:p>
    <w:p w14:paraId="64008E91" w14:textId="77777777" w:rsidR="00C41BA3" w:rsidRPr="00C41BA3" w:rsidRDefault="00C41BA3" w:rsidP="00C41BA3">
      <w:pPr>
        <w:pStyle w:val="ListParagraph"/>
        <w:rPr>
          <w:rFonts w:ascii="Times New Roman" w:hAnsi="Times New Roman"/>
          <w:sz w:val="24"/>
        </w:rPr>
      </w:pPr>
    </w:p>
    <w:p w14:paraId="17464414" w14:textId="5CFC0B88" w:rsidR="00EF624E" w:rsidRDefault="001F2DDE" w:rsidP="00C41BA3">
      <w:pPr>
        <w:ind w:left="720"/>
        <w:rPr>
          <w:rFonts w:ascii="Times New Roman" w:hAnsi="Times New Roman"/>
          <w:sz w:val="24"/>
        </w:rPr>
      </w:pPr>
      <w:r w:rsidRPr="00E45074">
        <w:rPr>
          <w:rFonts w:ascii="Times New Roman" w:hAnsi="Times New Roman"/>
          <w:sz w:val="24"/>
        </w:rPr>
        <w:t xml:space="preserve">The </w:t>
      </w:r>
      <w:r w:rsidR="006D3F0C">
        <w:rPr>
          <w:rFonts w:ascii="Times New Roman" w:hAnsi="Times New Roman"/>
          <w:sz w:val="24"/>
        </w:rPr>
        <w:t>20</w:t>
      </w:r>
      <w:r w:rsidR="002F063F">
        <w:rPr>
          <w:rFonts w:ascii="Times New Roman" w:hAnsi="Times New Roman"/>
          <w:sz w:val="24"/>
        </w:rPr>
        <w:t>2</w:t>
      </w:r>
      <w:r w:rsidR="00CA7FEE">
        <w:rPr>
          <w:rFonts w:ascii="Times New Roman" w:hAnsi="Times New Roman"/>
          <w:sz w:val="24"/>
        </w:rPr>
        <w:t>5</w:t>
      </w:r>
      <w:r w:rsidRPr="00E45074">
        <w:rPr>
          <w:rFonts w:ascii="Times New Roman" w:hAnsi="Times New Roman"/>
          <w:sz w:val="24"/>
        </w:rPr>
        <w:t xml:space="preserve"> program will provide funds to units of general local government and to counties not entitled to receive CDBG funds directly from HUD to undertake eligible approved activities, as listed in these Program Guidelines</w:t>
      </w:r>
      <w:r w:rsidR="004D3DED">
        <w:rPr>
          <w:rFonts w:ascii="Times New Roman" w:hAnsi="Times New Roman"/>
          <w:sz w:val="24"/>
        </w:rPr>
        <w:t xml:space="preserve">. </w:t>
      </w:r>
      <w:r w:rsidRPr="00E45074">
        <w:rPr>
          <w:rFonts w:ascii="Times New Roman" w:hAnsi="Times New Roman"/>
          <w:sz w:val="24"/>
        </w:rPr>
        <w:t xml:space="preserve">The program is competitive in </w:t>
      </w:r>
      <w:r w:rsidR="00031394" w:rsidRPr="00E45074">
        <w:rPr>
          <w:rFonts w:ascii="Times New Roman" w:hAnsi="Times New Roman"/>
          <w:sz w:val="24"/>
        </w:rPr>
        <w:t>nature,</w:t>
      </w:r>
      <w:r w:rsidRPr="00E45074">
        <w:rPr>
          <w:rFonts w:ascii="Times New Roman" w:hAnsi="Times New Roman"/>
          <w:sz w:val="24"/>
        </w:rPr>
        <w:t xml:space="preserve"> and it is anticipated that the demand for funds will far exceed the total amount available to the </w:t>
      </w:r>
      <w:r w:rsidR="00482E3A">
        <w:rPr>
          <w:rFonts w:ascii="Times New Roman" w:hAnsi="Times New Roman"/>
          <w:sz w:val="24"/>
        </w:rPr>
        <w:t>S</w:t>
      </w:r>
      <w:r w:rsidRPr="00E45074">
        <w:rPr>
          <w:rFonts w:ascii="Times New Roman" w:hAnsi="Times New Roman"/>
          <w:sz w:val="24"/>
        </w:rPr>
        <w:t>tate</w:t>
      </w:r>
      <w:r w:rsidR="004D3DED">
        <w:rPr>
          <w:rFonts w:ascii="Times New Roman" w:hAnsi="Times New Roman"/>
          <w:sz w:val="24"/>
        </w:rPr>
        <w:t xml:space="preserve">. </w:t>
      </w:r>
      <w:r w:rsidRPr="00E45074">
        <w:rPr>
          <w:rFonts w:ascii="Times New Roman" w:hAnsi="Times New Roman"/>
          <w:sz w:val="24"/>
        </w:rPr>
        <w:t xml:space="preserve">Therefore, eligible applicants selected for funding will be those communities and counties whose applications best address </w:t>
      </w:r>
      <w:r w:rsidR="00C95DDC" w:rsidRPr="00E45074">
        <w:rPr>
          <w:rFonts w:ascii="Times New Roman" w:hAnsi="Times New Roman"/>
          <w:sz w:val="24"/>
        </w:rPr>
        <w:t>locally determined</w:t>
      </w:r>
      <w:r w:rsidRPr="00E45074">
        <w:rPr>
          <w:rFonts w:ascii="Times New Roman" w:hAnsi="Times New Roman"/>
          <w:sz w:val="24"/>
        </w:rPr>
        <w:t xml:space="preserve"> needs of low- and moderate-income families as contained in the Delaware Consolidated Plan </w:t>
      </w:r>
      <w:r w:rsidR="00D11A91">
        <w:rPr>
          <w:rFonts w:ascii="Times New Roman" w:hAnsi="Times New Roman"/>
          <w:sz w:val="24"/>
        </w:rPr>
        <w:t>for FY202</w:t>
      </w:r>
      <w:r w:rsidR="00C95DDC">
        <w:rPr>
          <w:rFonts w:ascii="Times New Roman" w:hAnsi="Times New Roman"/>
          <w:sz w:val="24"/>
        </w:rPr>
        <w:t>0</w:t>
      </w:r>
      <w:r w:rsidR="00D11A91">
        <w:rPr>
          <w:rFonts w:ascii="Times New Roman" w:hAnsi="Times New Roman"/>
          <w:sz w:val="24"/>
        </w:rPr>
        <w:t xml:space="preserve"> - 202</w:t>
      </w:r>
      <w:r w:rsidR="00C95DDC">
        <w:rPr>
          <w:rFonts w:ascii="Times New Roman" w:hAnsi="Times New Roman"/>
          <w:sz w:val="24"/>
        </w:rPr>
        <w:t>5</w:t>
      </w:r>
      <w:r w:rsidRPr="00E45074">
        <w:rPr>
          <w:rFonts w:ascii="Times New Roman" w:hAnsi="Times New Roman"/>
          <w:sz w:val="24"/>
        </w:rPr>
        <w:t xml:space="preserve">, and which are also consistent with the 51 percent principal benefit requirement or otherwise meet one of the three National Objectives, and which meet one or more </w:t>
      </w:r>
      <w:r w:rsidR="00C85A52">
        <w:rPr>
          <w:rFonts w:ascii="Times New Roman" w:hAnsi="Times New Roman"/>
          <w:sz w:val="24"/>
        </w:rPr>
        <w:t>S</w:t>
      </w:r>
      <w:r w:rsidRPr="00E45074">
        <w:rPr>
          <w:rFonts w:ascii="Times New Roman" w:hAnsi="Times New Roman"/>
          <w:sz w:val="24"/>
        </w:rPr>
        <w:t>tate priorities.</w:t>
      </w:r>
    </w:p>
    <w:p w14:paraId="281C389A" w14:textId="77777777" w:rsidR="00C41BA3" w:rsidRDefault="00C41BA3" w:rsidP="00C41BA3">
      <w:pPr>
        <w:ind w:left="720"/>
        <w:rPr>
          <w:rFonts w:ascii="Times New Roman" w:hAnsi="Times New Roman"/>
          <w:sz w:val="24"/>
        </w:rPr>
      </w:pPr>
    </w:p>
    <w:p w14:paraId="32D48F7C" w14:textId="64D17404" w:rsidR="002F186F" w:rsidRDefault="001F2DDE" w:rsidP="00C41BA3">
      <w:pPr>
        <w:ind w:left="720"/>
        <w:rPr>
          <w:rFonts w:ascii="Times New Roman" w:hAnsi="Times New Roman"/>
          <w:sz w:val="24"/>
        </w:rPr>
      </w:pPr>
      <w:r w:rsidRPr="00E45074">
        <w:rPr>
          <w:rFonts w:ascii="Times New Roman" w:hAnsi="Times New Roman"/>
          <w:sz w:val="24"/>
        </w:rPr>
        <w:t xml:space="preserve">Applicants should be aware that proposed activities, which do not meet a </w:t>
      </w:r>
      <w:r w:rsidR="00031394">
        <w:rPr>
          <w:rFonts w:ascii="Times New Roman" w:hAnsi="Times New Roman"/>
          <w:sz w:val="24"/>
        </w:rPr>
        <w:t>state</w:t>
      </w:r>
      <w:r w:rsidRPr="00E45074">
        <w:rPr>
          <w:rFonts w:ascii="Times New Roman" w:hAnsi="Times New Roman"/>
          <w:sz w:val="24"/>
        </w:rPr>
        <w:t xml:space="preserve"> priority will be deemed unresponsive and not considered by the review panel, unless sufficient fundable activities meeting a </w:t>
      </w:r>
      <w:proofErr w:type="gramStart"/>
      <w:r w:rsidR="00482E3A">
        <w:rPr>
          <w:rFonts w:ascii="Times New Roman" w:hAnsi="Times New Roman"/>
          <w:sz w:val="24"/>
        </w:rPr>
        <w:t>S</w:t>
      </w:r>
      <w:r w:rsidRPr="00E45074">
        <w:rPr>
          <w:rFonts w:ascii="Times New Roman" w:hAnsi="Times New Roman"/>
          <w:sz w:val="24"/>
        </w:rPr>
        <w:t>tate</w:t>
      </w:r>
      <w:proofErr w:type="gramEnd"/>
      <w:r w:rsidRPr="00E45074">
        <w:rPr>
          <w:rFonts w:ascii="Times New Roman" w:hAnsi="Times New Roman"/>
          <w:sz w:val="24"/>
        </w:rPr>
        <w:t xml:space="preserve"> priority are not received by DSHA.</w:t>
      </w:r>
    </w:p>
    <w:p w14:paraId="6466254D" w14:textId="77777777" w:rsidR="002F186F" w:rsidRDefault="002F186F" w:rsidP="002F186F">
      <w:pPr>
        <w:ind w:left="1440"/>
        <w:rPr>
          <w:rFonts w:ascii="Times New Roman" w:hAnsi="Times New Roman"/>
          <w:sz w:val="24"/>
        </w:rPr>
      </w:pPr>
    </w:p>
    <w:p w14:paraId="0BD5F9E7" w14:textId="2AE0BD2E" w:rsidR="003969A7" w:rsidRPr="003969A7" w:rsidRDefault="002F186F" w:rsidP="00D920BC">
      <w:pPr>
        <w:pStyle w:val="ListParagraph"/>
        <w:numPr>
          <w:ilvl w:val="0"/>
          <w:numId w:val="12"/>
        </w:numPr>
        <w:rPr>
          <w:rFonts w:ascii="Times New Roman" w:hAnsi="Times New Roman"/>
          <w:sz w:val="24"/>
        </w:rPr>
      </w:pPr>
      <w:r w:rsidRPr="003969A7">
        <w:rPr>
          <w:rFonts w:ascii="Times New Roman" w:hAnsi="Times New Roman"/>
          <w:sz w:val="24"/>
        </w:rPr>
        <w:t>Documentation of National Objectives and Low- and Moderate-Income Benefit</w:t>
      </w:r>
    </w:p>
    <w:p w14:paraId="73A62E7E" w14:textId="77777777" w:rsidR="003969A7" w:rsidRDefault="003969A7" w:rsidP="003969A7">
      <w:pPr>
        <w:pStyle w:val="ListParagraph"/>
        <w:rPr>
          <w:rFonts w:ascii="Times New Roman" w:hAnsi="Times New Roman"/>
          <w:sz w:val="24"/>
        </w:rPr>
      </w:pPr>
    </w:p>
    <w:p w14:paraId="172C6CB0" w14:textId="23503751" w:rsidR="002F186F" w:rsidRPr="003969A7" w:rsidRDefault="002F186F" w:rsidP="00D920BC">
      <w:pPr>
        <w:pStyle w:val="ListParagraph"/>
        <w:numPr>
          <w:ilvl w:val="0"/>
          <w:numId w:val="15"/>
        </w:numPr>
        <w:rPr>
          <w:rFonts w:ascii="Times New Roman" w:hAnsi="Times New Roman"/>
          <w:sz w:val="24"/>
        </w:rPr>
      </w:pPr>
      <w:r w:rsidRPr="003969A7">
        <w:rPr>
          <w:rFonts w:ascii="Times New Roman" w:hAnsi="Times New Roman"/>
          <w:sz w:val="24"/>
        </w:rPr>
        <w:t>Documentation of National Objective.</w:t>
      </w:r>
    </w:p>
    <w:p w14:paraId="1E525616" w14:textId="77777777" w:rsidR="002F186F" w:rsidRPr="002F186F" w:rsidRDefault="002F186F" w:rsidP="002F186F">
      <w:pPr>
        <w:rPr>
          <w:rFonts w:ascii="Times New Roman" w:hAnsi="Times New Roman"/>
          <w:sz w:val="24"/>
        </w:rPr>
      </w:pPr>
      <w:r w:rsidRPr="002F186F">
        <w:rPr>
          <w:rFonts w:ascii="Times New Roman" w:hAnsi="Times New Roman"/>
          <w:sz w:val="24"/>
        </w:rPr>
        <w:tab/>
      </w:r>
    </w:p>
    <w:p w14:paraId="57BD3BAB" w14:textId="132F205F" w:rsidR="002F186F" w:rsidRPr="003969A7" w:rsidRDefault="002F186F" w:rsidP="00D920BC">
      <w:pPr>
        <w:pStyle w:val="ListParagraph"/>
        <w:numPr>
          <w:ilvl w:val="0"/>
          <w:numId w:val="16"/>
        </w:numPr>
        <w:rPr>
          <w:rFonts w:ascii="Times New Roman" w:hAnsi="Times New Roman"/>
          <w:sz w:val="24"/>
          <w:u w:val="single"/>
        </w:rPr>
      </w:pPr>
      <w:r w:rsidRPr="003969A7">
        <w:rPr>
          <w:rFonts w:ascii="Times New Roman" w:hAnsi="Times New Roman"/>
          <w:sz w:val="24"/>
          <w:u w:val="single"/>
        </w:rPr>
        <w:t xml:space="preserve">Infrastructure (public works) Activities: </w:t>
      </w:r>
    </w:p>
    <w:p w14:paraId="11A6F95F" w14:textId="77777777" w:rsidR="002F186F" w:rsidRPr="002F186F" w:rsidRDefault="002F186F" w:rsidP="002F186F">
      <w:pPr>
        <w:rPr>
          <w:rFonts w:ascii="Times New Roman" w:hAnsi="Times New Roman"/>
          <w:sz w:val="24"/>
        </w:rPr>
      </w:pPr>
    </w:p>
    <w:p w14:paraId="4DB97AB7" w14:textId="77777777" w:rsidR="002F186F" w:rsidRDefault="002F186F" w:rsidP="003969A7">
      <w:pPr>
        <w:ind w:left="1440"/>
        <w:rPr>
          <w:rFonts w:ascii="Times New Roman" w:hAnsi="Times New Roman"/>
          <w:sz w:val="24"/>
        </w:rPr>
      </w:pPr>
      <w:r w:rsidRPr="002F186F">
        <w:rPr>
          <w:rFonts w:ascii="Times New Roman" w:hAnsi="Times New Roman"/>
          <w:sz w:val="24"/>
        </w:rPr>
        <w:t>For each activity determined to benefit low- and moderate-income persons based on the area served by the activity, State Recipients must maintain records containing: 1) the boundaries of the service area; and 2) a summary of the income characteristics of the persons in the service area showing that at least 51 percent of area residents are low/moderate income. Grantee will use current income guidelines by household size and County locale as published periodically by HUD.</w:t>
      </w:r>
    </w:p>
    <w:p w14:paraId="0EABFC7A" w14:textId="77777777" w:rsidR="00C95DDC" w:rsidRDefault="00C95DDC" w:rsidP="003969A7">
      <w:pPr>
        <w:ind w:left="1440"/>
        <w:rPr>
          <w:rFonts w:ascii="Times New Roman" w:hAnsi="Times New Roman"/>
          <w:sz w:val="24"/>
        </w:rPr>
      </w:pPr>
    </w:p>
    <w:p w14:paraId="6BEF11DC" w14:textId="77777777" w:rsidR="00DD4E33" w:rsidRDefault="00DD4E33" w:rsidP="003969A7">
      <w:pPr>
        <w:ind w:left="1440"/>
        <w:rPr>
          <w:rFonts w:ascii="Times New Roman" w:hAnsi="Times New Roman"/>
          <w:sz w:val="24"/>
        </w:rPr>
      </w:pPr>
    </w:p>
    <w:p w14:paraId="13E56AB4" w14:textId="77777777" w:rsidR="00C95DDC" w:rsidRDefault="00C95DDC" w:rsidP="003969A7">
      <w:pPr>
        <w:ind w:left="1440"/>
        <w:rPr>
          <w:rFonts w:ascii="Times New Roman" w:hAnsi="Times New Roman"/>
          <w:sz w:val="24"/>
        </w:rPr>
      </w:pPr>
    </w:p>
    <w:p w14:paraId="709E8B06" w14:textId="77777777" w:rsidR="00C95DDC" w:rsidRPr="002F186F" w:rsidRDefault="00C95DDC" w:rsidP="003969A7">
      <w:pPr>
        <w:ind w:left="1440"/>
        <w:rPr>
          <w:rFonts w:ascii="Times New Roman" w:hAnsi="Times New Roman"/>
          <w:sz w:val="24"/>
        </w:rPr>
      </w:pPr>
    </w:p>
    <w:p w14:paraId="717A94CF" w14:textId="695682C1" w:rsidR="002F186F" w:rsidRPr="003969A7" w:rsidRDefault="002F186F" w:rsidP="00D920BC">
      <w:pPr>
        <w:pStyle w:val="ListParagraph"/>
        <w:numPr>
          <w:ilvl w:val="0"/>
          <w:numId w:val="16"/>
        </w:numPr>
        <w:rPr>
          <w:rFonts w:ascii="Times New Roman" w:hAnsi="Times New Roman"/>
          <w:sz w:val="24"/>
          <w:u w:val="single"/>
        </w:rPr>
      </w:pPr>
      <w:r w:rsidRPr="003969A7">
        <w:rPr>
          <w:rFonts w:ascii="Times New Roman" w:hAnsi="Times New Roman"/>
          <w:sz w:val="24"/>
          <w:u w:val="single"/>
        </w:rPr>
        <w:lastRenderedPageBreak/>
        <w:t xml:space="preserve">Housing Rehabilitation Activities: </w:t>
      </w:r>
    </w:p>
    <w:p w14:paraId="06ABB759" w14:textId="77777777" w:rsidR="002F186F" w:rsidRPr="002F186F" w:rsidRDefault="002F186F" w:rsidP="002F186F">
      <w:pPr>
        <w:rPr>
          <w:rFonts w:ascii="Times New Roman" w:hAnsi="Times New Roman"/>
          <w:sz w:val="24"/>
        </w:rPr>
      </w:pPr>
    </w:p>
    <w:p w14:paraId="04A58569" w14:textId="77777777" w:rsidR="002F186F" w:rsidRPr="002F186F" w:rsidRDefault="002F186F" w:rsidP="003969A7">
      <w:pPr>
        <w:ind w:left="1440"/>
        <w:rPr>
          <w:rFonts w:ascii="Times New Roman" w:hAnsi="Times New Roman"/>
          <w:sz w:val="24"/>
        </w:rPr>
      </w:pPr>
      <w:r w:rsidRPr="002F186F">
        <w:rPr>
          <w:rFonts w:ascii="Times New Roman" w:hAnsi="Times New Roman"/>
          <w:sz w:val="24"/>
        </w:rPr>
        <w:t>For each direct benefit activity determined to directly benefit low- and moderate-income persons based on the household income of those directly benefiting and where the activity involves the submission of an application or the completion of a personal record, State Recipients must maintain sufficient evidence to ensure such benefits would accrue to low- and moderate-income persons, the income limits applied, and the point in time when the benefit was determined.</w:t>
      </w:r>
    </w:p>
    <w:p w14:paraId="5CFBC9D6" w14:textId="77777777" w:rsidR="002F186F" w:rsidRPr="002F186F" w:rsidRDefault="002F186F" w:rsidP="002F186F">
      <w:pPr>
        <w:rPr>
          <w:rFonts w:ascii="Times New Roman" w:hAnsi="Times New Roman"/>
          <w:sz w:val="24"/>
        </w:rPr>
      </w:pPr>
    </w:p>
    <w:p w14:paraId="427AF587" w14:textId="227AE9F6" w:rsidR="002F186F" w:rsidRPr="002F186F" w:rsidRDefault="002F186F" w:rsidP="003969A7">
      <w:pPr>
        <w:ind w:left="1440"/>
        <w:rPr>
          <w:rFonts w:ascii="Times New Roman" w:hAnsi="Times New Roman"/>
          <w:sz w:val="24"/>
        </w:rPr>
      </w:pPr>
      <w:r w:rsidRPr="002F186F">
        <w:rPr>
          <w:rFonts w:ascii="Times New Roman" w:hAnsi="Times New Roman"/>
          <w:sz w:val="24"/>
        </w:rPr>
        <w:t>Individual household incomes must be thoroughly documented to verify that they are 100 percent low to moderate income before each housing unit is provided housing rehabilitation assistance. No rehabilitation assistance shall be provided to households that are not low to moderate income, except as provided under Section I</w:t>
      </w:r>
      <w:r w:rsidR="00BB5952">
        <w:rPr>
          <w:rFonts w:ascii="Times New Roman" w:hAnsi="Times New Roman"/>
          <w:sz w:val="24"/>
        </w:rPr>
        <w:t>V</w:t>
      </w:r>
      <w:r w:rsidRPr="002F186F">
        <w:rPr>
          <w:rFonts w:ascii="Times New Roman" w:hAnsi="Times New Roman"/>
          <w:sz w:val="24"/>
        </w:rPr>
        <w:t>.C.2.c. of these Program Guidelines (urgent need).</w:t>
      </w:r>
    </w:p>
    <w:p w14:paraId="022A0D45" w14:textId="77777777" w:rsidR="002F186F" w:rsidRPr="002F186F" w:rsidRDefault="002F186F" w:rsidP="003969A7">
      <w:pPr>
        <w:ind w:left="3600"/>
        <w:rPr>
          <w:rFonts w:ascii="Times New Roman" w:hAnsi="Times New Roman"/>
          <w:sz w:val="24"/>
        </w:rPr>
      </w:pPr>
    </w:p>
    <w:p w14:paraId="224BBFA6" w14:textId="77777777" w:rsidR="002F186F" w:rsidRPr="002F186F" w:rsidRDefault="002F186F" w:rsidP="003969A7">
      <w:pPr>
        <w:ind w:left="1440"/>
        <w:rPr>
          <w:rFonts w:ascii="Times New Roman" w:hAnsi="Times New Roman"/>
          <w:sz w:val="24"/>
        </w:rPr>
      </w:pPr>
      <w:r w:rsidRPr="002F186F">
        <w:rPr>
          <w:rFonts w:ascii="Times New Roman" w:hAnsi="Times New Roman"/>
          <w:sz w:val="24"/>
        </w:rPr>
        <w:t xml:space="preserve">State Recipients must maintain records including the number of units to be rehabilitated, and the amount to be spent on each unit to be rehabilitated. These records should be provided to DSHA prior to commencement of construction and updated on a quarterly basis throughout the duration of each project. </w:t>
      </w:r>
    </w:p>
    <w:p w14:paraId="4F0403E5" w14:textId="77777777" w:rsidR="002F186F" w:rsidRPr="002F186F" w:rsidRDefault="002F186F" w:rsidP="003969A7">
      <w:pPr>
        <w:ind w:left="3600"/>
        <w:rPr>
          <w:rFonts w:ascii="Times New Roman" w:hAnsi="Times New Roman"/>
          <w:sz w:val="24"/>
        </w:rPr>
      </w:pPr>
    </w:p>
    <w:p w14:paraId="39EFD312" w14:textId="0D486217" w:rsidR="002F186F" w:rsidRPr="002F186F" w:rsidRDefault="002F186F" w:rsidP="00C95DDC">
      <w:pPr>
        <w:ind w:left="1440"/>
        <w:rPr>
          <w:rFonts w:ascii="Times New Roman" w:hAnsi="Times New Roman"/>
          <w:sz w:val="24"/>
        </w:rPr>
      </w:pPr>
      <w:r w:rsidRPr="002F186F">
        <w:rPr>
          <w:rFonts w:ascii="Times New Roman" w:hAnsi="Times New Roman"/>
          <w:sz w:val="24"/>
        </w:rPr>
        <w:t>The replacement/purchase of appliances or other equipment, as defined by DSHA and outlined in 24 CFR 570.207, will not be eligible under Housing Rehabilitation Activities.</w:t>
      </w:r>
    </w:p>
    <w:p w14:paraId="40811D6D" w14:textId="77777777" w:rsidR="002F186F" w:rsidRPr="002F186F" w:rsidRDefault="002F186F" w:rsidP="002F186F">
      <w:pPr>
        <w:rPr>
          <w:rFonts w:ascii="Times New Roman" w:hAnsi="Times New Roman"/>
          <w:sz w:val="24"/>
        </w:rPr>
      </w:pPr>
    </w:p>
    <w:p w14:paraId="3452A7CE" w14:textId="77777777" w:rsidR="002F186F" w:rsidRPr="002F186F" w:rsidRDefault="002F186F" w:rsidP="00D920BC">
      <w:pPr>
        <w:numPr>
          <w:ilvl w:val="0"/>
          <w:numId w:val="16"/>
        </w:numPr>
        <w:rPr>
          <w:rFonts w:ascii="Times New Roman" w:hAnsi="Times New Roman"/>
          <w:sz w:val="24"/>
          <w:u w:val="single"/>
        </w:rPr>
      </w:pPr>
      <w:r w:rsidRPr="002F186F">
        <w:rPr>
          <w:rFonts w:ascii="Times New Roman" w:hAnsi="Times New Roman"/>
          <w:sz w:val="24"/>
          <w:u w:val="single"/>
        </w:rPr>
        <w:t>Housing Code Enforcement/Demolition:</w:t>
      </w:r>
    </w:p>
    <w:p w14:paraId="61FC4F11" w14:textId="77777777" w:rsidR="002F186F" w:rsidRPr="002F186F" w:rsidRDefault="002F186F" w:rsidP="002F186F">
      <w:pPr>
        <w:rPr>
          <w:rFonts w:ascii="Times New Roman" w:hAnsi="Times New Roman"/>
          <w:sz w:val="24"/>
        </w:rPr>
      </w:pPr>
    </w:p>
    <w:p w14:paraId="27723916" w14:textId="77777777" w:rsidR="002F186F" w:rsidRPr="002F186F" w:rsidRDefault="002F186F" w:rsidP="003969A7">
      <w:pPr>
        <w:ind w:left="1440"/>
        <w:rPr>
          <w:rFonts w:ascii="Times New Roman" w:hAnsi="Times New Roman"/>
          <w:sz w:val="24"/>
        </w:rPr>
      </w:pPr>
      <w:r w:rsidRPr="002F186F">
        <w:rPr>
          <w:rFonts w:ascii="Times New Roman" w:hAnsi="Times New Roman"/>
          <w:sz w:val="24"/>
        </w:rPr>
        <w:t>Documentation to be maintained by State Recipients for each activity determined to aid in the prevention or elimination of slums or blight based on addressing one or more of the conditions which qualified an area as a slum or blighted area must include:  1) the boundaries of the area; and, 2) a description of the conditions which qualified the area at the time of its designation in sufficient detail to demonstrate how the area met the requirements in 24 CFR 570.208(b)(1).</w:t>
      </w:r>
    </w:p>
    <w:p w14:paraId="6404C8C6" w14:textId="77777777" w:rsidR="002F186F" w:rsidRPr="002F186F" w:rsidRDefault="002F186F" w:rsidP="003969A7">
      <w:pPr>
        <w:ind w:left="3600"/>
        <w:rPr>
          <w:rFonts w:ascii="Times New Roman" w:hAnsi="Times New Roman"/>
          <w:sz w:val="24"/>
        </w:rPr>
      </w:pPr>
    </w:p>
    <w:p w14:paraId="26972E38" w14:textId="77777777" w:rsidR="002F186F" w:rsidRPr="002F186F" w:rsidRDefault="002F186F" w:rsidP="003969A7">
      <w:pPr>
        <w:ind w:left="1440"/>
        <w:rPr>
          <w:rFonts w:ascii="Times New Roman" w:hAnsi="Times New Roman"/>
          <w:sz w:val="24"/>
        </w:rPr>
      </w:pPr>
      <w:r w:rsidRPr="002F186F">
        <w:rPr>
          <w:rFonts w:ascii="Times New Roman" w:hAnsi="Times New Roman"/>
          <w:sz w:val="24"/>
        </w:rPr>
        <w:t>Documentation to be maintained by State Recipients for each activity determined to aid in the prevention or elimination of slums or blight based on the elimination of specific conditions of blight or physical decay not located in a slum or blighted area must include a description of how the threats to public health and safety are to be corrected.</w:t>
      </w:r>
    </w:p>
    <w:p w14:paraId="10D4EF77" w14:textId="77777777" w:rsidR="002F186F" w:rsidRPr="002F186F" w:rsidRDefault="002F186F" w:rsidP="002F186F">
      <w:pPr>
        <w:rPr>
          <w:rFonts w:ascii="Times New Roman" w:hAnsi="Times New Roman"/>
          <w:sz w:val="24"/>
        </w:rPr>
      </w:pPr>
    </w:p>
    <w:p w14:paraId="53F368E5" w14:textId="11C0D614" w:rsidR="002F186F" w:rsidRPr="003969A7" w:rsidRDefault="002F186F" w:rsidP="00D920BC">
      <w:pPr>
        <w:pStyle w:val="ListParagraph"/>
        <w:numPr>
          <w:ilvl w:val="0"/>
          <w:numId w:val="16"/>
        </w:numPr>
        <w:rPr>
          <w:rFonts w:ascii="Times New Roman" w:hAnsi="Times New Roman"/>
          <w:sz w:val="24"/>
          <w:u w:val="single"/>
        </w:rPr>
      </w:pPr>
      <w:r w:rsidRPr="003969A7">
        <w:rPr>
          <w:rFonts w:ascii="Times New Roman" w:hAnsi="Times New Roman"/>
          <w:sz w:val="24"/>
          <w:u w:val="single"/>
        </w:rPr>
        <w:t xml:space="preserve">Transitional Housing Construction/Rehabilitation:  </w:t>
      </w:r>
    </w:p>
    <w:p w14:paraId="3C0BE9AA" w14:textId="77777777" w:rsidR="002F186F" w:rsidRPr="002F186F" w:rsidRDefault="002F186F" w:rsidP="002F186F">
      <w:pPr>
        <w:rPr>
          <w:rFonts w:ascii="Times New Roman" w:hAnsi="Times New Roman"/>
          <w:sz w:val="24"/>
        </w:rPr>
      </w:pPr>
    </w:p>
    <w:p w14:paraId="300FFBBF" w14:textId="77777777" w:rsidR="002F186F" w:rsidRDefault="002F186F" w:rsidP="003969A7">
      <w:pPr>
        <w:ind w:left="1440"/>
        <w:rPr>
          <w:rFonts w:ascii="Times New Roman" w:hAnsi="Times New Roman"/>
          <w:sz w:val="24"/>
        </w:rPr>
      </w:pPr>
      <w:r w:rsidRPr="002F186F">
        <w:rPr>
          <w:rFonts w:ascii="Times New Roman" w:hAnsi="Times New Roman"/>
          <w:sz w:val="24"/>
        </w:rPr>
        <w:t>For each activity determined to benefit low- and moderate-income persons because the activity involves a facility or service designed for use predominantly by low- and moderate-income persons, State Recipients shall maintain sufficient evidence to ensure that the predominant users would be low- and moderate-income persons.</w:t>
      </w:r>
    </w:p>
    <w:p w14:paraId="508C2D80" w14:textId="77777777" w:rsidR="00C95DDC" w:rsidRDefault="00C95DDC" w:rsidP="003969A7">
      <w:pPr>
        <w:ind w:left="1440"/>
        <w:rPr>
          <w:rFonts w:ascii="Times New Roman" w:hAnsi="Times New Roman"/>
          <w:sz w:val="24"/>
        </w:rPr>
      </w:pPr>
    </w:p>
    <w:p w14:paraId="0620CDAD" w14:textId="77777777" w:rsidR="00C95DDC" w:rsidRDefault="00C95DDC" w:rsidP="003969A7">
      <w:pPr>
        <w:ind w:left="1440"/>
        <w:rPr>
          <w:rFonts w:ascii="Times New Roman" w:hAnsi="Times New Roman"/>
          <w:sz w:val="24"/>
        </w:rPr>
      </w:pPr>
    </w:p>
    <w:p w14:paraId="2F03CAED" w14:textId="77777777" w:rsidR="00C95DDC" w:rsidRDefault="00C95DDC" w:rsidP="003969A7">
      <w:pPr>
        <w:ind w:left="1440"/>
        <w:rPr>
          <w:rFonts w:ascii="Times New Roman" w:hAnsi="Times New Roman"/>
          <w:sz w:val="24"/>
        </w:rPr>
      </w:pPr>
    </w:p>
    <w:p w14:paraId="164764E1" w14:textId="77777777" w:rsidR="00C95DDC" w:rsidRPr="002F186F" w:rsidRDefault="00C95DDC" w:rsidP="003969A7">
      <w:pPr>
        <w:ind w:left="1440"/>
        <w:rPr>
          <w:rFonts w:ascii="Times New Roman" w:hAnsi="Times New Roman"/>
          <w:sz w:val="24"/>
        </w:rPr>
      </w:pPr>
    </w:p>
    <w:p w14:paraId="703991D2" w14:textId="77777777" w:rsidR="002F186F" w:rsidRPr="002F186F" w:rsidRDefault="002F186F" w:rsidP="002F186F">
      <w:pPr>
        <w:rPr>
          <w:rFonts w:ascii="Times New Roman" w:hAnsi="Times New Roman"/>
          <w:sz w:val="24"/>
        </w:rPr>
      </w:pPr>
    </w:p>
    <w:p w14:paraId="6B9C1169" w14:textId="0FE99EFE" w:rsidR="002F186F" w:rsidRPr="003969A7" w:rsidRDefault="002F186F" w:rsidP="00D920BC">
      <w:pPr>
        <w:pStyle w:val="ListParagraph"/>
        <w:numPr>
          <w:ilvl w:val="0"/>
          <w:numId w:val="16"/>
        </w:numPr>
        <w:rPr>
          <w:rFonts w:ascii="Times New Roman" w:hAnsi="Times New Roman"/>
          <w:sz w:val="24"/>
          <w:u w:val="single"/>
        </w:rPr>
      </w:pPr>
      <w:r w:rsidRPr="003969A7">
        <w:rPr>
          <w:rFonts w:ascii="Times New Roman" w:hAnsi="Times New Roman"/>
          <w:sz w:val="24"/>
          <w:u w:val="single"/>
        </w:rPr>
        <w:lastRenderedPageBreak/>
        <w:t>Urgent Needs:</w:t>
      </w:r>
    </w:p>
    <w:p w14:paraId="5D54C72E" w14:textId="77777777" w:rsidR="002F186F" w:rsidRPr="002F186F" w:rsidRDefault="002F186F" w:rsidP="00FE2C6A">
      <w:pPr>
        <w:ind w:left="2160"/>
        <w:rPr>
          <w:rFonts w:ascii="Times New Roman" w:hAnsi="Times New Roman"/>
          <w:sz w:val="24"/>
        </w:rPr>
      </w:pPr>
    </w:p>
    <w:p w14:paraId="186A080E" w14:textId="77777777" w:rsidR="002F186F" w:rsidRPr="002F186F" w:rsidRDefault="002F186F" w:rsidP="003969A7">
      <w:pPr>
        <w:ind w:left="1440"/>
        <w:rPr>
          <w:rFonts w:ascii="Times New Roman" w:hAnsi="Times New Roman"/>
          <w:sz w:val="24"/>
        </w:rPr>
      </w:pPr>
      <w:r w:rsidRPr="002F186F">
        <w:rPr>
          <w:rFonts w:ascii="Times New Roman" w:hAnsi="Times New Roman"/>
          <w:sz w:val="24"/>
        </w:rPr>
        <w:t xml:space="preserve">For each activity determined to meet a community development need having a particular urgency, State Recipients shall maintain documentation including: 1.) the nature and degree of seriousness of the conditions requiring assistance; 2.) evidence that the recipient certified that the CDBG activity was designed to address the urgent need; 3.) information on the timing of the development of the serious condition; and, 4.) evidence confirming that other financial resources to alleviate the need were not available. </w:t>
      </w:r>
    </w:p>
    <w:p w14:paraId="36C3BA7B" w14:textId="77777777" w:rsidR="002F186F" w:rsidRPr="002F186F" w:rsidRDefault="002F186F" w:rsidP="002F186F">
      <w:pPr>
        <w:rPr>
          <w:rFonts w:ascii="Times New Roman" w:hAnsi="Times New Roman"/>
          <w:sz w:val="24"/>
        </w:rPr>
      </w:pPr>
    </w:p>
    <w:p w14:paraId="0DD5DFC5" w14:textId="7CF91105" w:rsidR="002F186F" w:rsidRPr="003969A7" w:rsidRDefault="002F186F" w:rsidP="00D920BC">
      <w:pPr>
        <w:pStyle w:val="ListParagraph"/>
        <w:numPr>
          <w:ilvl w:val="0"/>
          <w:numId w:val="15"/>
        </w:numPr>
        <w:rPr>
          <w:rFonts w:ascii="Times New Roman" w:hAnsi="Times New Roman"/>
          <w:sz w:val="24"/>
        </w:rPr>
      </w:pPr>
      <w:r w:rsidRPr="003969A7">
        <w:rPr>
          <w:rFonts w:ascii="Times New Roman" w:hAnsi="Times New Roman"/>
          <w:sz w:val="24"/>
        </w:rPr>
        <w:t xml:space="preserve">Target Areas </w:t>
      </w:r>
    </w:p>
    <w:p w14:paraId="60F64F4C" w14:textId="77777777" w:rsidR="002F186F" w:rsidRPr="002F186F" w:rsidRDefault="002F186F" w:rsidP="002F186F">
      <w:pPr>
        <w:rPr>
          <w:rFonts w:ascii="Times New Roman" w:hAnsi="Times New Roman"/>
          <w:sz w:val="24"/>
        </w:rPr>
      </w:pPr>
    </w:p>
    <w:p w14:paraId="644D026E" w14:textId="3AF7AD0F" w:rsidR="002F186F" w:rsidRPr="003969A7" w:rsidRDefault="002F186F" w:rsidP="00D920BC">
      <w:pPr>
        <w:pStyle w:val="ListParagraph"/>
        <w:numPr>
          <w:ilvl w:val="0"/>
          <w:numId w:val="17"/>
        </w:numPr>
        <w:rPr>
          <w:rFonts w:ascii="Times New Roman" w:hAnsi="Times New Roman"/>
          <w:sz w:val="24"/>
        </w:rPr>
      </w:pPr>
      <w:r w:rsidRPr="003969A7">
        <w:rPr>
          <w:rFonts w:ascii="Times New Roman" w:hAnsi="Times New Roman"/>
          <w:sz w:val="24"/>
          <w:u w:val="single"/>
        </w:rPr>
        <w:t>Community</w:t>
      </w:r>
      <w:r w:rsidRPr="003969A7">
        <w:rPr>
          <w:rFonts w:ascii="Times New Roman" w:hAnsi="Times New Roman"/>
          <w:sz w:val="24"/>
          <w:u w:val="single"/>
        </w:rPr>
        <w:noBreakHyphen/>
        <w:t>wide</w:t>
      </w:r>
      <w:r w:rsidRPr="003969A7">
        <w:rPr>
          <w:rFonts w:ascii="Times New Roman" w:hAnsi="Times New Roman"/>
          <w:sz w:val="24"/>
        </w:rPr>
        <w:t xml:space="preserve"> low- and moderate-income percentages are noted in Attachment B to the Program Guidelines. The list is from</w:t>
      </w:r>
      <w:r w:rsidRPr="003969A7">
        <w:rPr>
          <w:rFonts w:ascii="Times New Roman" w:hAnsi="Times New Roman"/>
          <w:b/>
          <w:sz w:val="24"/>
        </w:rPr>
        <w:t xml:space="preserve"> </w:t>
      </w:r>
      <w:r w:rsidRPr="003969A7">
        <w:rPr>
          <w:rFonts w:ascii="Times New Roman" w:hAnsi="Times New Roman"/>
          <w:sz w:val="24"/>
        </w:rPr>
        <w:t xml:space="preserve">HUD’s </w:t>
      </w:r>
      <w:r w:rsidRPr="003969A7">
        <w:rPr>
          <w:rFonts w:ascii="Times New Roman" w:hAnsi="Times New Roman"/>
          <w:b/>
          <w:sz w:val="24"/>
        </w:rPr>
        <w:t>ACS 5-year 2011-2015</w:t>
      </w:r>
      <w:r w:rsidRPr="003969A7">
        <w:rPr>
          <w:rFonts w:ascii="Times New Roman" w:hAnsi="Times New Roman"/>
          <w:sz w:val="24"/>
        </w:rPr>
        <w:t xml:space="preserve"> Low/Moderate Income Summary Data. These community</w:t>
      </w:r>
      <w:r w:rsidRPr="003969A7">
        <w:rPr>
          <w:rFonts w:ascii="Times New Roman" w:hAnsi="Times New Roman"/>
          <w:sz w:val="24"/>
        </w:rPr>
        <w:noBreakHyphen/>
        <w:t>wide low- and moderate-income percentages will normally be used only for infrastructure activities such as a town well.</w:t>
      </w:r>
    </w:p>
    <w:p w14:paraId="79631E68" w14:textId="77777777" w:rsidR="002F186F" w:rsidRPr="002F186F" w:rsidRDefault="002F186F" w:rsidP="002F186F">
      <w:pPr>
        <w:rPr>
          <w:rFonts w:ascii="Times New Roman" w:hAnsi="Times New Roman"/>
          <w:sz w:val="24"/>
        </w:rPr>
      </w:pPr>
    </w:p>
    <w:p w14:paraId="6A9283EC" w14:textId="592DC18A" w:rsidR="002F186F" w:rsidRPr="003969A7" w:rsidRDefault="002F186F" w:rsidP="00D920BC">
      <w:pPr>
        <w:pStyle w:val="ListParagraph"/>
        <w:numPr>
          <w:ilvl w:val="0"/>
          <w:numId w:val="17"/>
        </w:numPr>
        <w:rPr>
          <w:rFonts w:ascii="Times New Roman" w:hAnsi="Times New Roman"/>
          <w:sz w:val="24"/>
        </w:rPr>
      </w:pPr>
      <w:r w:rsidRPr="003969A7">
        <w:rPr>
          <w:rFonts w:ascii="Times New Roman" w:hAnsi="Times New Roman"/>
          <w:sz w:val="24"/>
          <w:u w:val="single"/>
        </w:rPr>
        <w:t>Infrastructure (public works) activities</w:t>
      </w:r>
      <w:r w:rsidRPr="003969A7">
        <w:rPr>
          <w:rFonts w:ascii="Times New Roman" w:hAnsi="Times New Roman"/>
          <w:sz w:val="24"/>
        </w:rPr>
        <w:t xml:space="preserve"> must utilize either the community</w:t>
      </w:r>
      <w:r w:rsidRPr="003969A7">
        <w:rPr>
          <w:rFonts w:ascii="Times New Roman" w:hAnsi="Times New Roman"/>
          <w:sz w:val="24"/>
        </w:rPr>
        <w:noBreakHyphen/>
        <w:t xml:space="preserve">wide low- and moderate-income figures noted in Attachment B, a survey following the methodology contained in the 9/23/14 HUD Notice CPD-14-013, "Guidelines for Conducting Income Surveys to Determine the Percentage of Low- and Moderate-Income (LMI) Persons in the Service Area of a Community Development Block Grant (CDBG)-Funded Activity,” or the available Census data at the tract or block group level, to show that target area residents are 51 percent low/moderate income. Census maps can be found </w:t>
      </w:r>
      <w:r w:rsidRPr="003969A7">
        <w:rPr>
          <w:rFonts w:ascii="Times New Roman" w:hAnsi="Times New Roman"/>
          <w:b/>
          <w:sz w:val="24"/>
        </w:rPr>
        <w:t xml:space="preserve">using the Response Outreach Area Mapper (ROAM) at: </w:t>
      </w:r>
      <w:hyperlink r:id="rId10" w:history="1">
        <w:r w:rsidRPr="003969A7">
          <w:rPr>
            <w:rStyle w:val="Hyperlink"/>
            <w:rFonts w:ascii="Times New Roman" w:hAnsi="Times New Roman"/>
            <w:b/>
            <w:sz w:val="24"/>
          </w:rPr>
          <w:t>http://data.census.gov</w:t>
        </w:r>
      </w:hyperlink>
      <w:r w:rsidRPr="003969A7">
        <w:rPr>
          <w:rFonts w:ascii="Times New Roman" w:hAnsi="Times New Roman"/>
          <w:sz w:val="24"/>
        </w:rPr>
        <w:t xml:space="preserve">. </w:t>
      </w:r>
      <w:r w:rsidRPr="003969A7">
        <w:rPr>
          <w:rFonts w:ascii="Times New Roman" w:hAnsi="Times New Roman"/>
          <w:b/>
          <w:sz w:val="24"/>
        </w:rPr>
        <w:t xml:space="preserve">Estimates of the number of low- and moderate-income individuals can be found at: </w:t>
      </w:r>
      <w:hyperlink r:id="rId11" w:history="1">
        <w:r w:rsidRPr="003969A7">
          <w:rPr>
            <w:rStyle w:val="Hyperlink"/>
            <w:rFonts w:ascii="Times New Roman" w:hAnsi="Times New Roman"/>
            <w:b/>
            <w:sz w:val="24"/>
          </w:rPr>
          <w:t>https://www.hudexchange.info/programs/acs-low-mod-summary-data/acs-low-mod-summary-data-block-groups-places/</w:t>
        </w:r>
      </w:hyperlink>
      <w:r w:rsidRPr="003969A7">
        <w:rPr>
          <w:rFonts w:ascii="Times New Roman" w:hAnsi="Times New Roman"/>
          <w:b/>
          <w:sz w:val="24"/>
        </w:rPr>
        <w:t>.</w:t>
      </w:r>
      <w:r w:rsidRPr="003969A7">
        <w:rPr>
          <w:rFonts w:ascii="Times New Roman" w:hAnsi="Times New Roman"/>
          <w:sz w:val="24"/>
        </w:rPr>
        <w:t xml:space="preserve"> Past surveys not utilizing the HUD methodology will not be accepted. </w:t>
      </w:r>
    </w:p>
    <w:p w14:paraId="287A26E8" w14:textId="77777777" w:rsidR="002F186F" w:rsidRPr="002F186F" w:rsidRDefault="002F186F" w:rsidP="002F186F">
      <w:pPr>
        <w:rPr>
          <w:rFonts w:ascii="Times New Roman" w:hAnsi="Times New Roman"/>
          <w:sz w:val="24"/>
        </w:rPr>
      </w:pPr>
    </w:p>
    <w:p w14:paraId="713368BF" w14:textId="4B66ABCA" w:rsidR="002F186F" w:rsidRPr="00FE2C6A" w:rsidRDefault="002F186F" w:rsidP="00D920BC">
      <w:pPr>
        <w:pStyle w:val="ListParagraph"/>
        <w:numPr>
          <w:ilvl w:val="0"/>
          <w:numId w:val="17"/>
        </w:numPr>
        <w:rPr>
          <w:rFonts w:ascii="Times New Roman" w:hAnsi="Times New Roman"/>
          <w:sz w:val="24"/>
        </w:rPr>
      </w:pPr>
      <w:r w:rsidRPr="00FE2C6A">
        <w:rPr>
          <w:rFonts w:ascii="Times New Roman" w:hAnsi="Times New Roman"/>
          <w:sz w:val="24"/>
          <w:u w:val="single"/>
        </w:rPr>
        <w:t>Housing rehabilitation activities</w:t>
      </w:r>
      <w:r w:rsidRPr="00FE2C6A">
        <w:rPr>
          <w:rFonts w:ascii="Times New Roman" w:hAnsi="Times New Roman"/>
          <w:sz w:val="24"/>
        </w:rPr>
        <w:t xml:space="preserve"> do not have to document that the target area residents are 51 percent LMI. Instead, the target area will be defined on the basis of the number of substandard dwelling units contained within its boundaries. The total number of dwelling units shall also be enumerated. Documentation of these figures shall normally be accomplished through a windshield survey. A substandard dwelling unit is defined as failing to meet the standards of the Delaware State Housing Code or the housing code adopted by the jurisdiction where the unit is located. </w:t>
      </w:r>
    </w:p>
    <w:p w14:paraId="5C4658C0" w14:textId="77777777" w:rsidR="002F186F" w:rsidRPr="002F186F" w:rsidRDefault="002F186F" w:rsidP="002F186F">
      <w:pPr>
        <w:rPr>
          <w:rFonts w:ascii="Times New Roman" w:hAnsi="Times New Roman"/>
          <w:sz w:val="24"/>
        </w:rPr>
      </w:pPr>
    </w:p>
    <w:p w14:paraId="11C7B736" w14:textId="77777777" w:rsidR="002F186F" w:rsidRPr="002F186F" w:rsidRDefault="002F186F" w:rsidP="003969A7">
      <w:pPr>
        <w:ind w:left="1440"/>
        <w:rPr>
          <w:rFonts w:ascii="Times New Roman" w:hAnsi="Times New Roman"/>
          <w:sz w:val="24"/>
        </w:rPr>
      </w:pPr>
      <w:r w:rsidRPr="002F186F">
        <w:rPr>
          <w:rFonts w:ascii="Times New Roman" w:hAnsi="Times New Roman"/>
          <w:sz w:val="24"/>
        </w:rPr>
        <w:t>Where no discernible target areas exist within a community's corporate limits, the entire community may be identified as a rehab target area. The total number of dwelling units, and the number of substandard dwelling units, shall be documented as for any other target area.</w:t>
      </w:r>
    </w:p>
    <w:p w14:paraId="35CC56F4" w14:textId="77777777" w:rsidR="002F186F" w:rsidRPr="002F186F" w:rsidRDefault="002F186F" w:rsidP="002F186F">
      <w:pPr>
        <w:rPr>
          <w:rFonts w:ascii="Times New Roman" w:hAnsi="Times New Roman"/>
          <w:sz w:val="24"/>
        </w:rPr>
      </w:pPr>
      <w:r w:rsidRPr="002F186F">
        <w:rPr>
          <w:rFonts w:ascii="Times New Roman" w:hAnsi="Times New Roman"/>
          <w:sz w:val="24"/>
        </w:rPr>
        <w:tab/>
      </w:r>
    </w:p>
    <w:p w14:paraId="7B309B4A" w14:textId="2CD057C9" w:rsidR="002F186F" w:rsidRPr="002B1582" w:rsidRDefault="002F186F" w:rsidP="00D920BC">
      <w:pPr>
        <w:pStyle w:val="ListParagraph"/>
        <w:numPr>
          <w:ilvl w:val="0"/>
          <w:numId w:val="17"/>
        </w:numPr>
        <w:rPr>
          <w:rFonts w:ascii="Times New Roman" w:hAnsi="Times New Roman"/>
          <w:sz w:val="24"/>
          <w:u w:val="single"/>
        </w:rPr>
      </w:pPr>
      <w:r w:rsidRPr="002B1582">
        <w:rPr>
          <w:rFonts w:ascii="Times New Roman" w:hAnsi="Times New Roman"/>
          <w:sz w:val="24"/>
          <w:u w:val="single"/>
        </w:rPr>
        <w:t>Housing Code Enforcement/Demolition:</w:t>
      </w:r>
    </w:p>
    <w:p w14:paraId="12C25F1F" w14:textId="77777777" w:rsidR="002F186F" w:rsidRPr="002F186F" w:rsidRDefault="002F186F" w:rsidP="002F186F">
      <w:pPr>
        <w:rPr>
          <w:rFonts w:ascii="Times New Roman" w:hAnsi="Times New Roman"/>
          <w:sz w:val="24"/>
        </w:rPr>
      </w:pPr>
    </w:p>
    <w:p w14:paraId="45C7D7D7" w14:textId="77777777" w:rsidR="002F186F" w:rsidRPr="002F186F" w:rsidRDefault="002F186F" w:rsidP="002B1582">
      <w:pPr>
        <w:ind w:left="1440"/>
        <w:rPr>
          <w:rFonts w:ascii="Times New Roman" w:hAnsi="Times New Roman"/>
          <w:sz w:val="24"/>
        </w:rPr>
      </w:pPr>
      <w:r w:rsidRPr="002F186F">
        <w:rPr>
          <w:rFonts w:ascii="Times New Roman" w:hAnsi="Times New Roman"/>
          <w:sz w:val="24"/>
        </w:rPr>
        <w:t>Unless housing code enforcement/demolition activities meet the national criteria for slum and blight, these activities require target area determinations utilizing the HUD Survey Methodology or Census data documenting a 51 percent benefit to low/moderate-income persons.</w:t>
      </w:r>
    </w:p>
    <w:p w14:paraId="69B01AF4" w14:textId="0EF866A9" w:rsidR="002F186F" w:rsidRPr="002B1582" w:rsidRDefault="002F186F" w:rsidP="00D920BC">
      <w:pPr>
        <w:pStyle w:val="ListParagraph"/>
        <w:numPr>
          <w:ilvl w:val="0"/>
          <w:numId w:val="17"/>
        </w:numPr>
        <w:rPr>
          <w:rFonts w:ascii="Times New Roman" w:hAnsi="Times New Roman"/>
          <w:sz w:val="24"/>
        </w:rPr>
      </w:pPr>
      <w:r w:rsidRPr="002B1582">
        <w:rPr>
          <w:rFonts w:ascii="Times New Roman" w:hAnsi="Times New Roman"/>
          <w:sz w:val="24"/>
          <w:u w:val="single"/>
        </w:rPr>
        <w:lastRenderedPageBreak/>
        <w:t>DSHA Pre</w:t>
      </w:r>
      <w:r w:rsidRPr="002B1582">
        <w:rPr>
          <w:rFonts w:ascii="Times New Roman" w:hAnsi="Times New Roman"/>
          <w:sz w:val="24"/>
          <w:u w:val="single"/>
        </w:rPr>
        <w:noBreakHyphen/>
        <w:t>Approval</w:t>
      </w:r>
      <w:r w:rsidRPr="002B1582">
        <w:rPr>
          <w:rFonts w:ascii="Times New Roman" w:hAnsi="Times New Roman"/>
          <w:sz w:val="24"/>
        </w:rPr>
        <w:t>:</w:t>
      </w:r>
    </w:p>
    <w:p w14:paraId="2406E3C0" w14:textId="77777777" w:rsidR="002F186F" w:rsidRPr="002F186F" w:rsidRDefault="002F186F" w:rsidP="002F186F">
      <w:pPr>
        <w:rPr>
          <w:rFonts w:ascii="Times New Roman" w:hAnsi="Times New Roman"/>
          <w:sz w:val="24"/>
        </w:rPr>
      </w:pPr>
    </w:p>
    <w:p w14:paraId="375BFFD0" w14:textId="52004E4B" w:rsidR="002F186F" w:rsidRPr="002F186F" w:rsidRDefault="002F186F" w:rsidP="002B1582">
      <w:pPr>
        <w:ind w:left="1440"/>
        <w:rPr>
          <w:rFonts w:ascii="Times New Roman" w:hAnsi="Times New Roman"/>
          <w:sz w:val="24"/>
        </w:rPr>
      </w:pPr>
      <w:r w:rsidRPr="002F186F">
        <w:rPr>
          <w:rFonts w:ascii="Times New Roman" w:hAnsi="Times New Roman"/>
          <w:sz w:val="24"/>
        </w:rPr>
        <w:t>All target area survey instruments, descriptions of how surveys were conducted, survey results, maps clearly indicating service area boundaries, a rationale/justification for the service area determination, and a rationale for the method used to determine low- and moderate-income benefit (if Census information is not used) must be approved by DSHA prior to the submission of an application. Census data must be used to the maximum extent feasible for determining the income of persons residing in service areas. Both target areas and applications must have, and request funding for</w:t>
      </w:r>
      <w:r w:rsidRPr="002F186F">
        <w:rPr>
          <w:rFonts w:ascii="Times New Roman" w:hAnsi="Times New Roman"/>
          <w:b/>
          <w:sz w:val="24"/>
        </w:rPr>
        <w:t>,</w:t>
      </w:r>
      <w:r w:rsidRPr="002F186F">
        <w:rPr>
          <w:rFonts w:ascii="Times New Roman" w:hAnsi="Times New Roman"/>
          <w:sz w:val="24"/>
        </w:rPr>
        <w:t xml:space="preserve"> at least four eligible units per target area. </w:t>
      </w:r>
      <w:r w:rsidRPr="002F186F">
        <w:rPr>
          <w:rFonts w:ascii="Times New Roman" w:hAnsi="Times New Roman"/>
          <w:sz w:val="24"/>
          <w:u w:val="single"/>
        </w:rPr>
        <w:t xml:space="preserve">All target area information must be </w:t>
      </w:r>
      <w:r w:rsidR="000F532C">
        <w:rPr>
          <w:rFonts w:ascii="Times New Roman" w:hAnsi="Times New Roman"/>
          <w:sz w:val="24"/>
          <w:u w:val="single"/>
        </w:rPr>
        <w:t xml:space="preserve">sent to </w:t>
      </w:r>
      <w:hyperlink r:id="rId12" w:history="1">
        <w:r w:rsidR="000F532C" w:rsidRPr="005A3372">
          <w:rPr>
            <w:rStyle w:val="Hyperlink"/>
            <w:rFonts w:ascii="Times New Roman" w:hAnsi="Times New Roman"/>
            <w:sz w:val="24"/>
          </w:rPr>
          <w:t>Nicole.starecheski@delaware.gov</w:t>
        </w:r>
      </w:hyperlink>
      <w:r w:rsidR="000F532C">
        <w:rPr>
          <w:rFonts w:ascii="Times New Roman" w:hAnsi="Times New Roman"/>
          <w:sz w:val="24"/>
          <w:u w:val="single"/>
        </w:rPr>
        <w:t xml:space="preserve"> </w:t>
      </w:r>
      <w:r w:rsidRPr="002F186F">
        <w:rPr>
          <w:rFonts w:ascii="Times New Roman" w:hAnsi="Times New Roman"/>
          <w:sz w:val="24"/>
          <w:u w:val="single"/>
        </w:rPr>
        <w:t xml:space="preserve">no later than 4:00 p.m. on </w:t>
      </w:r>
      <w:r w:rsidR="000F532C">
        <w:rPr>
          <w:rFonts w:ascii="Times New Roman" w:hAnsi="Times New Roman"/>
          <w:b/>
          <w:sz w:val="24"/>
          <w:u w:val="single"/>
        </w:rPr>
        <w:t xml:space="preserve">February </w:t>
      </w:r>
      <w:r w:rsidR="00D73969">
        <w:rPr>
          <w:rFonts w:ascii="Times New Roman" w:hAnsi="Times New Roman"/>
          <w:b/>
          <w:sz w:val="24"/>
          <w:u w:val="single"/>
        </w:rPr>
        <w:t>14</w:t>
      </w:r>
      <w:r w:rsidR="000F532C">
        <w:rPr>
          <w:rFonts w:ascii="Times New Roman" w:hAnsi="Times New Roman"/>
          <w:b/>
          <w:sz w:val="24"/>
          <w:u w:val="single"/>
        </w:rPr>
        <w:t>, 2025.</w:t>
      </w:r>
      <w:r w:rsidR="00236006">
        <w:rPr>
          <w:rFonts w:ascii="Times New Roman" w:hAnsi="Times New Roman"/>
          <w:b/>
          <w:sz w:val="24"/>
          <w:u w:val="single"/>
        </w:rPr>
        <w:t xml:space="preserve"> </w:t>
      </w:r>
    </w:p>
    <w:p w14:paraId="5F7197D7" w14:textId="77777777" w:rsidR="002F186F" w:rsidRPr="002F186F" w:rsidRDefault="002F186F" w:rsidP="002F186F">
      <w:pPr>
        <w:rPr>
          <w:rFonts w:ascii="Times New Roman" w:hAnsi="Times New Roman"/>
          <w:sz w:val="24"/>
        </w:rPr>
      </w:pPr>
    </w:p>
    <w:p w14:paraId="23DB05AC" w14:textId="572C6E81" w:rsidR="002F186F" w:rsidRPr="002B1582" w:rsidRDefault="002F186F" w:rsidP="00D920BC">
      <w:pPr>
        <w:pStyle w:val="ListParagraph"/>
        <w:numPr>
          <w:ilvl w:val="0"/>
          <w:numId w:val="17"/>
        </w:numPr>
        <w:rPr>
          <w:rFonts w:ascii="Times New Roman" w:hAnsi="Times New Roman"/>
          <w:b/>
          <w:sz w:val="24"/>
        </w:rPr>
      </w:pPr>
      <w:r w:rsidRPr="002B1582">
        <w:rPr>
          <w:rFonts w:ascii="Times New Roman" w:hAnsi="Times New Roman"/>
          <w:sz w:val="24"/>
          <w:u w:val="single"/>
        </w:rPr>
        <w:t>Service Area Determination</w:t>
      </w:r>
      <w:r w:rsidRPr="002B1582">
        <w:rPr>
          <w:rFonts w:ascii="Times New Roman" w:hAnsi="Times New Roman"/>
          <w:sz w:val="24"/>
        </w:rPr>
        <w:t xml:space="preserve"> guidance can be found at the Section titled “Determining the service area” on pages 3-9 to 3-11 of the “Guide to National Objectives &amp; Eligible Activities for State CDBG Programs,” available from DSHA, or at: </w:t>
      </w:r>
      <w:hyperlink r:id="rId13" w:history="1">
        <w:r w:rsidRPr="002B1582">
          <w:rPr>
            <w:rStyle w:val="Hyperlink"/>
            <w:rFonts w:ascii="Times New Roman" w:hAnsi="Times New Roman"/>
            <w:sz w:val="24"/>
          </w:rPr>
          <w:t>http://portal.hud.gov/hudportal/HUD?src=/program_offices/comm_planning/communitydevelopment/library/stateguide</w:t>
        </w:r>
        <w:r w:rsidRPr="002B1582">
          <w:rPr>
            <w:rStyle w:val="Hyperlink"/>
            <w:rFonts w:ascii="Times New Roman" w:hAnsi="Times New Roman"/>
            <w:b/>
            <w:sz w:val="24"/>
          </w:rPr>
          <w:t>.</w:t>
        </w:r>
      </w:hyperlink>
      <w:r w:rsidRPr="002B1582">
        <w:rPr>
          <w:rFonts w:ascii="Times New Roman" w:hAnsi="Times New Roman"/>
          <w:b/>
          <w:sz w:val="24"/>
        </w:rPr>
        <w:t xml:space="preserve"> </w:t>
      </w:r>
    </w:p>
    <w:p w14:paraId="247566E9" w14:textId="77777777" w:rsidR="002F186F" w:rsidRPr="002F186F" w:rsidRDefault="002F186F" w:rsidP="002F186F">
      <w:pPr>
        <w:rPr>
          <w:rFonts w:ascii="Times New Roman" w:hAnsi="Times New Roman"/>
          <w:sz w:val="24"/>
        </w:rPr>
      </w:pPr>
    </w:p>
    <w:p w14:paraId="46F9C0CD" w14:textId="11721DA3" w:rsidR="002F186F" w:rsidRPr="002B1582" w:rsidRDefault="002F186F" w:rsidP="00D920BC">
      <w:pPr>
        <w:pStyle w:val="ListParagraph"/>
        <w:numPr>
          <w:ilvl w:val="0"/>
          <w:numId w:val="17"/>
        </w:numPr>
        <w:rPr>
          <w:rFonts w:ascii="Times New Roman" w:hAnsi="Times New Roman"/>
          <w:sz w:val="24"/>
        </w:rPr>
      </w:pPr>
      <w:r w:rsidRPr="002B1582">
        <w:rPr>
          <w:rFonts w:ascii="Times New Roman" w:hAnsi="Times New Roman"/>
          <w:sz w:val="24"/>
          <w:u w:val="single"/>
        </w:rPr>
        <w:t>Areas of Minority Concentration</w:t>
      </w:r>
    </w:p>
    <w:p w14:paraId="76664F3D" w14:textId="77777777" w:rsidR="002F186F" w:rsidRPr="002F186F" w:rsidRDefault="002F186F" w:rsidP="002F186F">
      <w:pPr>
        <w:rPr>
          <w:rFonts w:ascii="Times New Roman" w:hAnsi="Times New Roman"/>
          <w:sz w:val="24"/>
        </w:rPr>
      </w:pPr>
    </w:p>
    <w:p w14:paraId="4DFABE09" w14:textId="02D77152" w:rsidR="002F186F" w:rsidRPr="002F186F" w:rsidRDefault="002F186F" w:rsidP="002B1582">
      <w:pPr>
        <w:ind w:left="1440"/>
        <w:rPr>
          <w:rFonts w:ascii="Times New Roman" w:hAnsi="Times New Roman"/>
          <w:sz w:val="24"/>
        </w:rPr>
      </w:pPr>
      <w:r w:rsidRPr="002F186F">
        <w:rPr>
          <w:rFonts w:ascii="Times New Roman" w:hAnsi="Times New Roman"/>
          <w:sz w:val="24"/>
        </w:rPr>
        <w:t>To affirmatively further Fair Housing, DSHA will provide up to 5 points in the Application Review scoring to applications that target areas having disproportionate housing needs by race and ethnicity. Areas of racial and ethnic minority concentration are defined as geographic areas where the percentage of a specific minority or ethnic group is 10 percentage points higher than in the jurisdiction overall, as of the 2010 Census. In Kent County there are 8 Census tracts identified as having concentrations of Black or African American residents, including 402.03, 405.01, 410, 412, 414, 415, 425, and 433. Kent County also has one Census tract having a concentration of Hispanic residents: 425. In Sussex County, there are five Census tracts having concentrations of Black or African American residents: 501.05, 502, 504.06, 504.07, and 518.02. Sussex County also has four Census tracts having concentrations of Hispanic residents: 501.04, 505.03, 505.04, and 514.</w:t>
      </w:r>
    </w:p>
    <w:p w14:paraId="2759483F" w14:textId="77777777" w:rsidR="002F186F" w:rsidRPr="002F186F" w:rsidRDefault="002F186F" w:rsidP="002F186F">
      <w:pPr>
        <w:rPr>
          <w:rFonts w:ascii="Times New Roman" w:hAnsi="Times New Roman"/>
          <w:sz w:val="24"/>
        </w:rPr>
      </w:pPr>
    </w:p>
    <w:p w14:paraId="27355EB9" w14:textId="4E785C80" w:rsidR="002F186F" w:rsidRPr="002B1582" w:rsidRDefault="002F186F" w:rsidP="00D920BC">
      <w:pPr>
        <w:pStyle w:val="ListParagraph"/>
        <w:numPr>
          <w:ilvl w:val="0"/>
          <w:numId w:val="12"/>
        </w:numPr>
        <w:rPr>
          <w:rFonts w:ascii="Times New Roman" w:hAnsi="Times New Roman"/>
          <w:sz w:val="24"/>
        </w:rPr>
      </w:pPr>
      <w:r w:rsidRPr="002B1582">
        <w:rPr>
          <w:rFonts w:ascii="Times New Roman" w:hAnsi="Times New Roman"/>
          <w:sz w:val="24"/>
        </w:rPr>
        <w:t>Program Outcome Performance Measurement</w:t>
      </w:r>
    </w:p>
    <w:p w14:paraId="457F9DC6" w14:textId="77777777" w:rsidR="002F186F" w:rsidRPr="002F186F" w:rsidRDefault="002F186F" w:rsidP="002F186F">
      <w:pPr>
        <w:rPr>
          <w:rFonts w:ascii="Times New Roman" w:hAnsi="Times New Roman"/>
          <w:sz w:val="24"/>
        </w:rPr>
      </w:pPr>
    </w:p>
    <w:p w14:paraId="4BD4821B" w14:textId="49951836" w:rsidR="002F186F" w:rsidRDefault="002F186F" w:rsidP="00D920BC">
      <w:pPr>
        <w:numPr>
          <w:ilvl w:val="0"/>
          <w:numId w:val="18"/>
        </w:numPr>
        <w:rPr>
          <w:rFonts w:ascii="Times New Roman" w:hAnsi="Times New Roman"/>
          <w:sz w:val="24"/>
        </w:rPr>
      </w:pPr>
      <w:r w:rsidRPr="002F186F">
        <w:rPr>
          <w:rFonts w:ascii="Times New Roman" w:hAnsi="Times New Roman"/>
          <w:sz w:val="24"/>
        </w:rPr>
        <w:t xml:space="preserve">On pages 11470 to 11481 of the March 7, </w:t>
      </w:r>
      <w:r w:rsidR="004A60B3" w:rsidRPr="002F186F">
        <w:rPr>
          <w:rFonts w:ascii="Times New Roman" w:hAnsi="Times New Roman"/>
          <w:sz w:val="24"/>
        </w:rPr>
        <w:t>2006,</w:t>
      </w:r>
      <w:r w:rsidRPr="002F186F">
        <w:rPr>
          <w:rFonts w:ascii="Times New Roman" w:hAnsi="Times New Roman"/>
          <w:sz w:val="24"/>
        </w:rPr>
        <w:t xml:space="preserve"> Federal Register, HUD published a “Notice of Outcome Performance Measurement System for Community Planning and Development Formula Grant Programs”. This Notice on Performance Measurement is to be followed in establishing and reporting outcome performance measures for each activity for FY20</w:t>
      </w:r>
      <w:r w:rsidR="009E5D3D">
        <w:rPr>
          <w:rFonts w:ascii="Times New Roman" w:hAnsi="Times New Roman"/>
          <w:sz w:val="24"/>
        </w:rPr>
        <w:t>25</w:t>
      </w:r>
      <w:r w:rsidRPr="002F186F">
        <w:rPr>
          <w:rFonts w:ascii="Times New Roman" w:hAnsi="Times New Roman"/>
          <w:sz w:val="24"/>
        </w:rPr>
        <w:t>. State Recipients are required to provide proposed outcome/objective statements for each activity in their CDBG applications, and actual outcome/objective statements with indicators in their quarterly and closeout reports.</w:t>
      </w:r>
    </w:p>
    <w:p w14:paraId="2EC9663D" w14:textId="77777777" w:rsidR="00C95DDC" w:rsidRDefault="00C95DDC" w:rsidP="00C95DDC">
      <w:pPr>
        <w:rPr>
          <w:rFonts w:ascii="Times New Roman" w:hAnsi="Times New Roman"/>
          <w:sz w:val="24"/>
        </w:rPr>
      </w:pPr>
    </w:p>
    <w:p w14:paraId="3A500324" w14:textId="77777777" w:rsidR="00C95DDC" w:rsidRDefault="00C95DDC" w:rsidP="00C95DDC">
      <w:pPr>
        <w:rPr>
          <w:rFonts w:ascii="Times New Roman" w:hAnsi="Times New Roman"/>
          <w:sz w:val="24"/>
        </w:rPr>
      </w:pPr>
    </w:p>
    <w:p w14:paraId="3D0575F1" w14:textId="77777777" w:rsidR="00C95DDC" w:rsidRDefault="00C95DDC" w:rsidP="00C95DDC">
      <w:pPr>
        <w:rPr>
          <w:rFonts w:ascii="Times New Roman" w:hAnsi="Times New Roman"/>
          <w:sz w:val="24"/>
        </w:rPr>
      </w:pPr>
    </w:p>
    <w:p w14:paraId="7B7BAE88" w14:textId="77777777" w:rsidR="00C95DDC" w:rsidRDefault="00C95DDC" w:rsidP="00C95DDC">
      <w:pPr>
        <w:rPr>
          <w:rFonts w:ascii="Times New Roman" w:hAnsi="Times New Roman"/>
          <w:sz w:val="24"/>
        </w:rPr>
      </w:pPr>
    </w:p>
    <w:p w14:paraId="00AF0840" w14:textId="77777777" w:rsidR="00C95DDC" w:rsidRPr="002F186F" w:rsidRDefault="00C95DDC" w:rsidP="00C95DDC">
      <w:pPr>
        <w:rPr>
          <w:rFonts w:ascii="Times New Roman" w:hAnsi="Times New Roman"/>
          <w:sz w:val="24"/>
        </w:rPr>
      </w:pPr>
    </w:p>
    <w:p w14:paraId="32902318" w14:textId="77777777" w:rsidR="002F186F" w:rsidRPr="002F186F" w:rsidRDefault="002F186F" w:rsidP="002F186F">
      <w:pPr>
        <w:rPr>
          <w:rFonts w:ascii="Times New Roman" w:hAnsi="Times New Roman"/>
          <w:sz w:val="24"/>
        </w:rPr>
      </w:pPr>
    </w:p>
    <w:p w14:paraId="5E9F2F07" w14:textId="77777777" w:rsidR="002F186F" w:rsidRPr="002F186F" w:rsidRDefault="002F186F" w:rsidP="00D920BC">
      <w:pPr>
        <w:numPr>
          <w:ilvl w:val="0"/>
          <w:numId w:val="18"/>
        </w:numPr>
        <w:rPr>
          <w:rFonts w:ascii="Times New Roman" w:hAnsi="Times New Roman"/>
          <w:sz w:val="24"/>
        </w:rPr>
      </w:pPr>
      <w:r w:rsidRPr="002F186F">
        <w:rPr>
          <w:rFonts w:ascii="Times New Roman" w:hAnsi="Times New Roman"/>
          <w:sz w:val="24"/>
        </w:rPr>
        <w:lastRenderedPageBreak/>
        <w:t>Grantee shall provide statistical program data as required by Grantor. Grantor will provide a preformatted Quarterly Report to Grantee to complete and submit to Grantor on a quarterly basis.</w:t>
      </w:r>
    </w:p>
    <w:p w14:paraId="1BDBFB2F" w14:textId="77777777" w:rsidR="002F186F" w:rsidRPr="002F186F" w:rsidRDefault="002F186F" w:rsidP="002F186F">
      <w:pPr>
        <w:rPr>
          <w:rFonts w:ascii="Times New Roman" w:hAnsi="Times New Roman"/>
          <w:sz w:val="24"/>
        </w:rPr>
      </w:pPr>
    </w:p>
    <w:p w14:paraId="613FF32B" w14:textId="77777777" w:rsidR="002F186F" w:rsidRPr="002F186F" w:rsidRDefault="002F186F" w:rsidP="00D920BC">
      <w:pPr>
        <w:numPr>
          <w:ilvl w:val="1"/>
          <w:numId w:val="18"/>
        </w:numPr>
        <w:rPr>
          <w:rFonts w:ascii="Times New Roman" w:hAnsi="Times New Roman"/>
          <w:sz w:val="24"/>
        </w:rPr>
      </w:pPr>
      <w:r w:rsidRPr="002F186F">
        <w:rPr>
          <w:rFonts w:ascii="Times New Roman" w:hAnsi="Times New Roman"/>
          <w:sz w:val="24"/>
        </w:rPr>
        <w:t>January 1 – March 31 report due no later than April 10</w:t>
      </w:r>
    </w:p>
    <w:p w14:paraId="6D60A231" w14:textId="77777777" w:rsidR="002F186F" w:rsidRPr="002F186F" w:rsidRDefault="002F186F" w:rsidP="00D920BC">
      <w:pPr>
        <w:numPr>
          <w:ilvl w:val="1"/>
          <w:numId w:val="18"/>
        </w:numPr>
        <w:rPr>
          <w:rFonts w:ascii="Times New Roman" w:hAnsi="Times New Roman"/>
          <w:sz w:val="24"/>
        </w:rPr>
      </w:pPr>
      <w:r w:rsidRPr="002F186F">
        <w:rPr>
          <w:rFonts w:ascii="Times New Roman" w:hAnsi="Times New Roman"/>
          <w:sz w:val="24"/>
        </w:rPr>
        <w:t>April 1 – June 30 report due no later than July 10</w:t>
      </w:r>
    </w:p>
    <w:p w14:paraId="2F3B2F62" w14:textId="77777777" w:rsidR="002F186F" w:rsidRPr="002F186F" w:rsidRDefault="002F186F" w:rsidP="00D920BC">
      <w:pPr>
        <w:numPr>
          <w:ilvl w:val="1"/>
          <w:numId w:val="18"/>
        </w:numPr>
        <w:rPr>
          <w:rFonts w:ascii="Times New Roman" w:hAnsi="Times New Roman"/>
          <w:sz w:val="24"/>
        </w:rPr>
      </w:pPr>
      <w:r w:rsidRPr="002F186F">
        <w:rPr>
          <w:rFonts w:ascii="Times New Roman" w:hAnsi="Times New Roman"/>
          <w:sz w:val="24"/>
        </w:rPr>
        <w:t>July 1 – September 30 report due no later than October 10</w:t>
      </w:r>
    </w:p>
    <w:p w14:paraId="0C958691" w14:textId="77777777" w:rsidR="002F186F" w:rsidRPr="002F186F" w:rsidRDefault="002F186F" w:rsidP="00D920BC">
      <w:pPr>
        <w:numPr>
          <w:ilvl w:val="1"/>
          <w:numId w:val="18"/>
        </w:numPr>
        <w:rPr>
          <w:rFonts w:ascii="Times New Roman" w:hAnsi="Times New Roman"/>
          <w:sz w:val="24"/>
        </w:rPr>
      </w:pPr>
      <w:r w:rsidRPr="002F186F">
        <w:rPr>
          <w:rFonts w:ascii="Times New Roman" w:hAnsi="Times New Roman"/>
          <w:sz w:val="24"/>
        </w:rPr>
        <w:t xml:space="preserve">October 1 – December 31 report due no later than January 10 </w:t>
      </w:r>
    </w:p>
    <w:p w14:paraId="5F58127C" w14:textId="77777777" w:rsidR="002F186F" w:rsidRPr="002F186F" w:rsidRDefault="002F186F" w:rsidP="002F186F">
      <w:pPr>
        <w:rPr>
          <w:rFonts w:ascii="Times New Roman" w:hAnsi="Times New Roman"/>
          <w:sz w:val="24"/>
        </w:rPr>
      </w:pPr>
    </w:p>
    <w:p w14:paraId="50CA0686" w14:textId="77777777" w:rsidR="002F186F" w:rsidRPr="002F186F" w:rsidRDefault="002F186F" w:rsidP="00D920BC">
      <w:pPr>
        <w:numPr>
          <w:ilvl w:val="0"/>
          <w:numId w:val="18"/>
        </w:numPr>
        <w:rPr>
          <w:rFonts w:ascii="Times New Roman" w:hAnsi="Times New Roman"/>
          <w:sz w:val="24"/>
        </w:rPr>
      </w:pPr>
      <w:r w:rsidRPr="002F186F">
        <w:rPr>
          <w:rFonts w:ascii="Times New Roman" w:hAnsi="Times New Roman"/>
          <w:sz w:val="24"/>
        </w:rPr>
        <w:t>Grantee shall have a documented quality control inspection process in place for all repairs (including, but not limited to, before and after photos, even for 3</w:t>
      </w:r>
      <w:r w:rsidRPr="002F186F">
        <w:rPr>
          <w:rFonts w:ascii="Times New Roman" w:hAnsi="Times New Roman"/>
          <w:sz w:val="24"/>
          <w:vertAlign w:val="superscript"/>
        </w:rPr>
        <w:t>rd</w:t>
      </w:r>
      <w:r w:rsidRPr="002F186F">
        <w:rPr>
          <w:rFonts w:ascii="Times New Roman" w:hAnsi="Times New Roman"/>
          <w:sz w:val="24"/>
        </w:rPr>
        <w:t xml:space="preserve"> party sub-contractor work). Grantee shall perform a documented final inspection of all completed repairs, </w:t>
      </w:r>
      <w:proofErr w:type="gramStart"/>
      <w:r w:rsidRPr="002F186F">
        <w:rPr>
          <w:rFonts w:ascii="Times New Roman" w:hAnsi="Times New Roman"/>
          <w:sz w:val="24"/>
        </w:rPr>
        <w:t>findings</w:t>
      </w:r>
      <w:proofErr w:type="gramEnd"/>
      <w:r w:rsidRPr="002F186F">
        <w:rPr>
          <w:rFonts w:ascii="Times New Roman" w:hAnsi="Times New Roman"/>
          <w:sz w:val="24"/>
        </w:rPr>
        <w:t xml:space="preserve"> and corrections.</w:t>
      </w:r>
    </w:p>
    <w:p w14:paraId="71691699" w14:textId="77777777" w:rsidR="002F186F" w:rsidRPr="002F186F" w:rsidRDefault="002F186F" w:rsidP="002F186F">
      <w:pPr>
        <w:rPr>
          <w:rFonts w:ascii="Times New Roman" w:hAnsi="Times New Roman"/>
          <w:sz w:val="24"/>
        </w:rPr>
      </w:pPr>
    </w:p>
    <w:p w14:paraId="6794D634" w14:textId="2590E2FA" w:rsidR="002F186F" w:rsidRPr="002B1582" w:rsidRDefault="002F186F" w:rsidP="00D920BC">
      <w:pPr>
        <w:pStyle w:val="ListParagraph"/>
        <w:numPr>
          <w:ilvl w:val="0"/>
          <w:numId w:val="12"/>
        </w:numPr>
        <w:rPr>
          <w:rFonts w:ascii="Times New Roman" w:hAnsi="Times New Roman"/>
          <w:sz w:val="24"/>
        </w:rPr>
      </w:pPr>
      <w:r w:rsidRPr="002B1582">
        <w:rPr>
          <w:rFonts w:ascii="Times New Roman" w:hAnsi="Times New Roman"/>
          <w:sz w:val="24"/>
        </w:rPr>
        <w:t>Affirmatively Furthering Fair Housing</w:t>
      </w:r>
    </w:p>
    <w:p w14:paraId="53EA7503" w14:textId="77777777" w:rsidR="002F186F" w:rsidRPr="002F186F" w:rsidRDefault="002F186F" w:rsidP="002F186F">
      <w:pPr>
        <w:rPr>
          <w:rFonts w:ascii="Times New Roman" w:hAnsi="Times New Roman"/>
          <w:sz w:val="24"/>
        </w:rPr>
      </w:pPr>
    </w:p>
    <w:p w14:paraId="2076F228" w14:textId="359640FC" w:rsidR="002F186F" w:rsidRPr="002B1582" w:rsidRDefault="002F186F" w:rsidP="00D920BC">
      <w:pPr>
        <w:pStyle w:val="ListParagraph"/>
        <w:numPr>
          <w:ilvl w:val="0"/>
          <w:numId w:val="19"/>
        </w:numPr>
        <w:rPr>
          <w:rFonts w:ascii="Times New Roman" w:hAnsi="Times New Roman"/>
          <w:sz w:val="24"/>
        </w:rPr>
      </w:pPr>
      <w:r w:rsidRPr="002B1582">
        <w:rPr>
          <w:rFonts w:ascii="Times New Roman" w:hAnsi="Times New Roman"/>
          <w:sz w:val="24"/>
        </w:rPr>
        <w:t xml:space="preserve">In addition to typical reporting requirements, in an effort to affirmatively further Fair Housing, DSHA will increase monitoring and require increased reporting relative to Fair Housing issues. Eligible jurisdictions will be required to submit reports (1) detailing addresses of beneficiaries and their membership in protected classes and (2) a narrative report updating DSHA about progress on meeting objectives outlined in the Statewide Fair Housing Plan and other efforts to affirmatively further Fair Housing, such as training, </w:t>
      </w:r>
      <w:proofErr w:type="gramStart"/>
      <w:r w:rsidRPr="002B1582">
        <w:rPr>
          <w:rFonts w:ascii="Times New Roman" w:hAnsi="Times New Roman"/>
          <w:sz w:val="24"/>
        </w:rPr>
        <w:t>outreach</w:t>
      </w:r>
      <w:proofErr w:type="gramEnd"/>
      <w:r w:rsidRPr="002B1582">
        <w:rPr>
          <w:rFonts w:ascii="Times New Roman" w:hAnsi="Times New Roman"/>
          <w:sz w:val="24"/>
        </w:rPr>
        <w:t xml:space="preserve"> and new programs.</w:t>
      </w:r>
    </w:p>
    <w:p w14:paraId="230F7ADE" w14:textId="0E34B1D1" w:rsidR="002F186F" w:rsidRPr="00E45074" w:rsidRDefault="002F186F" w:rsidP="002F186F">
      <w:pPr>
        <w:rPr>
          <w:rFonts w:ascii="Times New Roman" w:hAnsi="Times New Roman"/>
          <w:sz w:val="24"/>
        </w:rPr>
      </w:pPr>
    </w:p>
    <w:p w14:paraId="50B527B7" w14:textId="77777777" w:rsidR="001F2DDE" w:rsidRDefault="001F2DDE" w:rsidP="00E45074">
      <w:pPr>
        <w:rPr>
          <w:rFonts w:ascii="Times New Roman" w:hAnsi="Times New Roman"/>
          <w:sz w:val="24"/>
        </w:rPr>
      </w:pPr>
    </w:p>
    <w:p w14:paraId="50C16628" w14:textId="0391E174" w:rsidR="001F2DDE" w:rsidRPr="00E45074" w:rsidRDefault="009F1301" w:rsidP="00684B68">
      <w:pPr>
        <w:pStyle w:val="Heading1"/>
      </w:pPr>
      <w:bookmarkStart w:id="9" w:name="_Toc184711120"/>
      <w:r>
        <w:t>VI</w:t>
      </w:r>
      <w:r w:rsidR="001F2DDE" w:rsidRPr="00E45074">
        <w:t>.</w:t>
      </w:r>
      <w:r w:rsidR="001F2DDE" w:rsidRPr="00E45074">
        <w:tab/>
        <w:t>State Priorities and Set</w:t>
      </w:r>
      <w:r w:rsidR="00C85A52">
        <w:t>-</w:t>
      </w:r>
      <w:r w:rsidR="001F2DDE" w:rsidRPr="00E45074">
        <w:t>Asides</w:t>
      </w:r>
      <w:bookmarkEnd w:id="9"/>
    </w:p>
    <w:p w14:paraId="2678DBBB" w14:textId="77777777" w:rsidR="001F2DDE" w:rsidRPr="00E45074" w:rsidRDefault="001F2DDE" w:rsidP="00E45074">
      <w:pPr>
        <w:rPr>
          <w:rFonts w:ascii="Times New Roman" w:hAnsi="Times New Roman"/>
          <w:sz w:val="24"/>
        </w:rPr>
      </w:pPr>
    </w:p>
    <w:p w14:paraId="05926E8D" w14:textId="1D02CC5E" w:rsidR="001F2DDE" w:rsidRPr="00E45074" w:rsidRDefault="001F2DDE" w:rsidP="00D920BC">
      <w:pPr>
        <w:rPr>
          <w:rFonts w:ascii="Times New Roman" w:hAnsi="Times New Roman"/>
          <w:sz w:val="24"/>
        </w:rPr>
      </w:pPr>
      <w:r w:rsidRPr="00E45074">
        <w:rPr>
          <w:rFonts w:ascii="Times New Roman" w:hAnsi="Times New Roman"/>
          <w:sz w:val="24"/>
        </w:rPr>
        <w:t xml:space="preserve">The following are the </w:t>
      </w:r>
      <w:r w:rsidR="00482E3A">
        <w:rPr>
          <w:rFonts w:ascii="Times New Roman" w:hAnsi="Times New Roman"/>
          <w:sz w:val="24"/>
        </w:rPr>
        <w:t>S</w:t>
      </w:r>
      <w:r w:rsidRPr="00E45074">
        <w:rPr>
          <w:rFonts w:ascii="Times New Roman" w:hAnsi="Times New Roman"/>
          <w:sz w:val="24"/>
        </w:rPr>
        <w:t xml:space="preserve">tate's priorities and </w:t>
      </w:r>
      <w:r w:rsidR="004A60B3" w:rsidRPr="00E45074">
        <w:rPr>
          <w:rFonts w:ascii="Times New Roman" w:hAnsi="Times New Roman"/>
          <w:sz w:val="24"/>
        </w:rPr>
        <w:t>set</w:t>
      </w:r>
      <w:r w:rsidR="004A60B3">
        <w:rPr>
          <w:rFonts w:ascii="Times New Roman" w:hAnsi="Times New Roman"/>
          <w:sz w:val="24"/>
        </w:rPr>
        <w:t xml:space="preserve"> asides</w:t>
      </w:r>
      <w:r w:rsidRPr="00E45074">
        <w:rPr>
          <w:rFonts w:ascii="Times New Roman" w:hAnsi="Times New Roman"/>
          <w:sz w:val="24"/>
        </w:rPr>
        <w:t xml:space="preserve"> for </w:t>
      </w:r>
      <w:r w:rsidR="006D3F0C">
        <w:rPr>
          <w:rFonts w:ascii="Times New Roman" w:hAnsi="Times New Roman"/>
          <w:sz w:val="24"/>
        </w:rPr>
        <w:t>FY</w:t>
      </w:r>
      <w:r w:rsidR="00F66CE9">
        <w:rPr>
          <w:rFonts w:ascii="Times New Roman" w:hAnsi="Times New Roman"/>
          <w:sz w:val="24"/>
        </w:rPr>
        <w:t>20</w:t>
      </w:r>
      <w:r w:rsidR="002F063F">
        <w:rPr>
          <w:rFonts w:ascii="Times New Roman" w:hAnsi="Times New Roman"/>
          <w:sz w:val="24"/>
        </w:rPr>
        <w:t>2</w:t>
      </w:r>
      <w:r w:rsidR="002B1582">
        <w:rPr>
          <w:rFonts w:ascii="Times New Roman" w:hAnsi="Times New Roman"/>
          <w:sz w:val="24"/>
        </w:rPr>
        <w:t>5</w:t>
      </w:r>
      <w:r w:rsidRPr="00E45074">
        <w:rPr>
          <w:rFonts w:ascii="Times New Roman" w:hAnsi="Times New Roman"/>
          <w:sz w:val="24"/>
        </w:rPr>
        <w:t xml:space="preserve"> CDBG funding:</w:t>
      </w:r>
    </w:p>
    <w:p w14:paraId="5DA7D3FD" w14:textId="77777777" w:rsidR="001F2DDE" w:rsidRPr="00E45074" w:rsidRDefault="001F2DDE" w:rsidP="00E45074">
      <w:pPr>
        <w:rPr>
          <w:rFonts w:ascii="Times New Roman" w:hAnsi="Times New Roman"/>
          <w:sz w:val="24"/>
        </w:rPr>
      </w:pPr>
    </w:p>
    <w:p w14:paraId="0A7C76AB" w14:textId="0C2DF687" w:rsidR="001F2DDE" w:rsidRPr="00D920BC" w:rsidRDefault="001F2DDE" w:rsidP="00D920BC">
      <w:pPr>
        <w:pStyle w:val="ListParagraph"/>
        <w:numPr>
          <w:ilvl w:val="0"/>
          <w:numId w:val="20"/>
        </w:numPr>
        <w:rPr>
          <w:rFonts w:ascii="Times New Roman" w:hAnsi="Times New Roman"/>
          <w:sz w:val="24"/>
        </w:rPr>
      </w:pPr>
      <w:r w:rsidRPr="00D920BC">
        <w:rPr>
          <w:rFonts w:ascii="Times New Roman" w:hAnsi="Times New Roman"/>
          <w:sz w:val="24"/>
        </w:rPr>
        <w:t>Maintenance of Existing Housing</w:t>
      </w:r>
    </w:p>
    <w:p w14:paraId="63E124DB" w14:textId="77777777" w:rsidR="001F2DDE" w:rsidRPr="00E45074" w:rsidRDefault="001F2DDE" w:rsidP="00E45074">
      <w:pPr>
        <w:rPr>
          <w:rFonts w:ascii="Times New Roman" w:hAnsi="Times New Roman"/>
          <w:sz w:val="24"/>
        </w:rPr>
      </w:pPr>
    </w:p>
    <w:p w14:paraId="4F4FE23D" w14:textId="3628346C" w:rsidR="001F2DDE" w:rsidRPr="00D920BC" w:rsidRDefault="00D920BC" w:rsidP="00566BB9">
      <w:pPr>
        <w:ind w:left="720"/>
        <w:rPr>
          <w:rFonts w:ascii="Times New Roman" w:hAnsi="Times New Roman"/>
          <w:sz w:val="24"/>
        </w:rPr>
      </w:pPr>
      <w:r>
        <w:rPr>
          <w:rFonts w:ascii="Times New Roman" w:hAnsi="Times New Roman"/>
          <w:sz w:val="24"/>
        </w:rPr>
        <w:t xml:space="preserve">1. </w:t>
      </w:r>
      <w:r w:rsidR="001F2DDE" w:rsidRPr="00D920BC">
        <w:rPr>
          <w:rFonts w:ascii="Times New Roman" w:hAnsi="Times New Roman"/>
          <w:sz w:val="24"/>
        </w:rPr>
        <w:t>Rehabilitation of substandard residential properties occupied by 100 percent low- and moderate-income households.</w:t>
      </w:r>
    </w:p>
    <w:p w14:paraId="46A72197" w14:textId="77777777" w:rsidR="001F2DDE" w:rsidRDefault="001F2DDE" w:rsidP="00E45074">
      <w:pPr>
        <w:rPr>
          <w:rFonts w:ascii="Times New Roman" w:hAnsi="Times New Roman"/>
          <w:sz w:val="24"/>
        </w:rPr>
      </w:pPr>
    </w:p>
    <w:p w14:paraId="12B4CA0C" w14:textId="77777777" w:rsidR="00566BB9" w:rsidRDefault="001F2DDE" w:rsidP="00566BB9">
      <w:pPr>
        <w:pStyle w:val="ListParagraph"/>
        <w:numPr>
          <w:ilvl w:val="1"/>
          <w:numId w:val="20"/>
        </w:numPr>
        <w:rPr>
          <w:rFonts w:ascii="Times New Roman" w:hAnsi="Times New Roman"/>
          <w:sz w:val="24"/>
        </w:rPr>
      </w:pPr>
      <w:r w:rsidRPr="00D920BC">
        <w:rPr>
          <w:rFonts w:ascii="Times New Roman" w:hAnsi="Times New Roman"/>
          <w:sz w:val="24"/>
        </w:rPr>
        <w:t>General</w:t>
      </w:r>
    </w:p>
    <w:p w14:paraId="75D29B3D" w14:textId="77777777" w:rsidR="00566BB9" w:rsidRDefault="00566BB9" w:rsidP="00566BB9">
      <w:pPr>
        <w:pStyle w:val="ListParagraph"/>
        <w:ind w:left="1440"/>
        <w:rPr>
          <w:rFonts w:ascii="Times New Roman" w:hAnsi="Times New Roman"/>
          <w:sz w:val="24"/>
        </w:rPr>
      </w:pPr>
    </w:p>
    <w:p w14:paraId="7ECEA107" w14:textId="5995696B" w:rsidR="001F7E1E" w:rsidRDefault="001F2DDE" w:rsidP="00566BB9">
      <w:pPr>
        <w:pStyle w:val="ListParagraph"/>
        <w:numPr>
          <w:ilvl w:val="2"/>
          <w:numId w:val="20"/>
        </w:numPr>
        <w:rPr>
          <w:rFonts w:ascii="Times New Roman" w:hAnsi="Times New Roman"/>
          <w:sz w:val="24"/>
        </w:rPr>
      </w:pPr>
      <w:r w:rsidRPr="00566BB9">
        <w:rPr>
          <w:rFonts w:ascii="Times New Roman" w:hAnsi="Times New Roman"/>
          <w:sz w:val="24"/>
        </w:rPr>
        <w:t>Applicants must submit a list of all residential properties to be rehabilitated, with each property identified as owner</w:t>
      </w:r>
      <w:r w:rsidR="00C85A52" w:rsidRPr="00566BB9">
        <w:rPr>
          <w:rFonts w:ascii="Times New Roman" w:hAnsi="Times New Roman"/>
          <w:sz w:val="24"/>
        </w:rPr>
        <w:t>-</w:t>
      </w:r>
      <w:r w:rsidRPr="00566BB9">
        <w:rPr>
          <w:rFonts w:ascii="Times New Roman" w:hAnsi="Times New Roman"/>
          <w:sz w:val="24"/>
        </w:rPr>
        <w:t xml:space="preserve"> or renter</w:t>
      </w:r>
      <w:r w:rsidR="00C85A52" w:rsidRPr="00566BB9">
        <w:rPr>
          <w:rFonts w:ascii="Times New Roman" w:hAnsi="Times New Roman"/>
          <w:sz w:val="24"/>
        </w:rPr>
        <w:t>-</w:t>
      </w:r>
      <w:r w:rsidRPr="00566BB9">
        <w:rPr>
          <w:rFonts w:ascii="Times New Roman" w:hAnsi="Times New Roman"/>
          <w:sz w:val="24"/>
        </w:rPr>
        <w:t xml:space="preserve"> occupied</w:t>
      </w:r>
      <w:r w:rsidR="004D3DED" w:rsidRPr="00566BB9">
        <w:rPr>
          <w:rFonts w:ascii="Times New Roman" w:hAnsi="Times New Roman"/>
          <w:sz w:val="24"/>
        </w:rPr>
        <w:t xml:space="preserve">. </w:t>
      </w:r>
      <w:r w:rsidRPr="00566BB9">
        <w:rPr>
          <w:rFonts w:ascii="Times New Roman" w:hAnsi="Times New Roman"/>
          <w:sz w:val="24"/>
        </w:rPr>
        <w:t>However, local governments with current waiting lists containing at least twice the number of applicants than are proposed for assistance may simply submit a certification to that effect, without submitting the normal list of properties to be rehabilitated</w:t>
      </w:r>
      <w:r w:rsidR="004D3DED" w:rsidRPr="00566BB9">
        <w:rPr>
          <w:rFonts w:ascii="Times New Roman" w:hAnsi="Times New Roman"/>
          <w:sz w:val="24"/>
        </w:rPr>
        <w:t xml:space="preserve">. </w:t>
      </w:r>
      <w:r w:rsidR="002376CE" w:rsidRPr="00566BB9">
        <w:rPr>
          <w:rFonts w:ascii="Times New Roman" w:hAnsi="Times New Roman"/>
          <w:sz w:val="24"/>
        </w:rPr>
        <w:t>Applicants’ waiting lists must be updated each year, prior to submission to DSHA</w:t>
      </w:r>
      <w:r w:rsidR="004D3DED" w:rsidRPr="00566BB9">
        <w:rPr>
          <w:rFonts w:ascii="Times New Roman" w:hAnsi="Times New Roman"/>
          <w:sz w:val="24"/>
        </w:rPr>
        <w:t xml:space="preserve">. </w:t>
      </w:r>
      <w:r w:rsidR="00A17050" w:rsidRPr="00566BB9">
        <w:rPr>
          <w:rFonts w:ascii="Times New Roman" w:hAnsi="Times New Roman"/>
          <w:sz w:val="24"/>
        </w:rPr>
        <w:t>App</w:t>
      </w:r>
      <w:r w:rsidR="00F64E9B" w:rsidRPr="00566BB9">
        <w:rPr>
          <w:rFonts w:ascii="Times New Roman" w:hAnsi="Times New Roman"/>
          <w:sz w:val="24"/>
        </w:rPr>
        <w:t>licants</w:t>
      </w:r>
      <w:r w:rsidR="002B1582" w:rsidRPr="00566BB9">
        <w:rPr>
          <w:rFonts w:ascii="Times New Roman" w:hAnsi="Times New Roman"/>
          <w:sz w:val="24"/>
        </w:rPr>
        <w:t xml:space="preserve"> </w:t>
      </w:r>
      <w:r w:rsidR="00A17050" w:rsidRPr="00566BB9">
        <w:rPr>
          <w:rFonts w:ascii="Times New Roman" w:hAnsi="Times New Roman"/>
          <w:sz w:val="24"/>
        </w:rPr>
        <w:t>must</w:t>
      </w:r>
      <w:r w:rsidR="0097788B" w:rsidRPr="00566BB9">
        <w:rPr>
          <w:rFonts w:ascii="Times New Roman" w:hAnsi="Times New Roman"/>
          <w:sz w:val="24"/>
        </w:rPr>
        <w:t xml:space="preserve"> provide a picture and an address and directions to each house for the top four rehab applicants</w:t>
      </w:r>
      <w:r w:rsidR="00B101F3" w:rsidRPr="00566BB9">
        <w:rPr>
          <w:rFonts w:ascii="Times New Roman" w:hAnsi="Times New Roman"/>
          <w:sz w:val="24"/>
        </w:rPr>
        <w:t xml:space="preserve"> on each waiting list</w:t>
      </w:r>
      <w:r w:rsidR="004D3DED" w:rsidRPr="00566BB9">
        <w:rPr>
          <w:rFonts w:ascii="Times New Roman" w:hAnsi="Times New Roman"/>
          <w:sz w:val="24"/>
        </w:rPr>
        <w:t xml:space="preserve">. </w:t>
      </w:r>
      <w:r w:rsidR="001F7E1E" w:rsidRPr="00566BB9">
        <w:rPr>
          <w:rFonts w:ascii="Times New Roman" w:hAnsi="Times New Roman"/>
          <w:sz w:val="24"/>
        </w:rPr>
        <w:t xml:space="preserve">In addition, applicants must contact each of the top four </w:t>
      </w:r>
      <w:r w:rsidR="00793CA7" w:rsidRPr="00566BB9">
        <w:rPr>
          <w:rFonts w:ascii="Times New Roman" w:hAnsi="Times New Roman"/>
          <w:sz w:val="24"/>
        </w:rPr>
        <w:t xml:space="preserve">(4) </w:t>
      </w:r>
      <w:r w:rsidR="001F7E1E" w:rsidRPr="00566BB9">
        <w:rPr>
          <w:rFonts w:ascii="Times New Roman" w:hAnsi="Times New Roman"/>
          <w:sz w:val="24"/>
        </w:rPr>
        <w:t xml:space="preserve">applicants on a rehab waiting list to confirm that they still: are interested in and eligible for CDBG </w:t>
      </w:r>
      <w:r w:rsidR="004A60B3" w:rsidRPr="00566BB9">
        <w:rPr>
          <w:rFonts w:ascii="Times New Roman" w:hAnsi="Times New Roman"/>
          <w:sz w:val="24"/>
        </w:rPr>
        <w:t>assistance and</w:t>
      </w:r>
      <w:r w:rsidR="001F7E1E" w:rsidRPr="00566BB9">
        <w:rPr>
          <w:rFonts w:ascii="Times New Roman" w:hAnsi="Times New Roman"/>
          <w:sz w:val="24"/>
        </w:rPr>
        <w:t xml:space="preserve"> have eligible rehabilitation needs. </w:t>
      </w:r>
    </w:p>
    <w:p w14:paraId="3AF817ED" w14:textId="77777777" w:rsidR="0015457E" w:rsidRPr="00566BB9" w:rsidRDefault="0015457E" w:rsidP="0015457E">
      <w:pPr>
        <w:pStyle w:val="ListParagraph"/>
        <w:ind w:left="2160"/>
        <w:rPr>
          <w:rFonts w:ascii="Times New Roman" w:hAnsi="Times New Roman"/>
          <w:sz w:val="24"/>
        </w:rPr>
      </w:pPr>
    </w:p>
    <w:p w14:paraId="58047404" w14:textId="77777777" w:rsidR="001F2DDE" w:rsidRPr="00A17050" w:rsidRDefault="001F2DDE" w:rsidP="002B1582">
      <w:pPr>
        <w:ind w:left="2610"/>
        <w:rPr>
          <w:rFonts w:ascii="Times New Roman" w:hAnsi="Times New Roman"/>
          <w:b/>
          <w:sz w:val="24"/>
        </w:rPr>
      </w:pPr>
    </w:p>
    <w:p w14:paraId="2420B0E3" w14:textId="34C8073A" w:rsidR="00127B20" w:rsidRDefault="001F2DDE" w:rsidP="00127B20">
      <w:pPr>
        <w:ind w:left="2160"/>
        <w:rPr>
          <w:rFonts w:ascii="Times New Roman" w:hAnsi="Times New Roman"/>
          <w:sz w:val="24"/>
        </w:rPr>
      </w:pPr>
      <w:r w:rsidRPr="00E45074">
        <w:rPr>
          <w:rFonts w:ascii="Times New Roman" w:hAnsi="Times New Roman"/>
          <w:sz w:val="24"/>
        </w:rPr>
        <w:lastRenderedPageBreak/>
        <w:t xml:space="preserve">For the </w:t>
      </w:r>
      <w:r w:rsidR="006D3F0C">
        <w:rPr>
          <w:rFonts w:ascii="Times New Roman" w:hAnsi="Times New Roman"/>
          <w:sz w:val="24"/>
        </w:rPr>
        <w:t>FY</w:t>
      </w:r>
      <w:r w:rsidR="00DE0CBC">
        <w:rPr>
          <w:rFonts w:ascii="Times New Roman" w:hAnsi="Times New Roman"/>
          <w:sz w:val="24"/>
        </w:rPr>
        <w:t>20</w:t>
      </w:r>
      <w:r w:rsidR="002F063F">
        <w:rPr>
          <w:rFonts w:ascii="Times New Roman" w:hAnsi="Times New Roman"/>
          <w:sz w:val="24"/>
        </w:rPr>
        <w:t>2</w:t>
      </w:r>
      <w:r w:rsidR="002B1582">
        <w:rPr>
          <w:rFonts w:ascii="Times New Roman" w:hAnsi="Times New Roman"/>
          <w:sz w:val="24"/>
        </w:rPr>
        <w:t>5</w:t>
      </w:r>
      <w:r w:rsidRPr="00E45074">
        <w:rPr>
          <w:rFonts w:ascii="Times New Roman" w:hAnsi="Times New Roman"/>
          <w:sz w:val="24"/>
        </w:rPr>
        <w:t xml:space="preserve"> program year, if </w:t>
      </w:r>
      <w:r w:rsidR="0069296B">
        <w:rPr>
          <w:rFonts w:ascii="Times New Roman" w:hAnsi="Times New Roman"/>
          <w:sz w:val="24"/>
        </w:rPr>
        <w:t xml:space="preserve">eligible </w:t>
      </w:r>
      <w:r w:rsidRPr="00E45074">
        <w:rPr>
          <w:rFonts w:ascii="Times New Roman" w:hAnsi="Times New Roman"/>
          <w:sz w:val="24"/>
        </w:rPr>
        <w:t>rehab applicants are exhausted in targeted areas before funds are exhausted in those areas, excess funds from those areas can be transferred to other target areas</w:t>
      </w:r>
      <w:r w:rsidR="0015457E">
        <w:rPr>
          <w:rFonts w:ascii="Times New Roman" w:hAnsi="Times New Roman"/>
          <w:sz w:val="24"/>
        </w:rPr>
        <w:t xml:space="preserve"> </w:t>
      </w:r>
      <w:r w:rsidR="0015457E" w:rsidRPr="0015457E">
        <w:rPr>
          <w:rFonts w:ascii="Times New Roman" w:hAnsi="Times New Roman"/>
          <w:sz w:val="24"/>
          <w:highlight w:val="yellow"/>
        </w:rPr>
        <w:t>with DSHA approval</w:t>
      </w:r>
      <w:r w:rsidR="004D3DED">
        <w:rPr>
          <w:rFonts w:ascii="Times New Roman" w:hAnsi="Times New Roman"/>
          <w:sz w:val="24"/>
        </w:rPr>
        <w:t xml:space="preserve">. </w:t>
      </w:r>
      <w:r w:rsidRPr="00E45074">
        <w:rPr>
          <w:rFonts w:ascii="Times New Roman" w:hAnsi="Times New Roman"/>
          <w:sz w:val="24"/>
        </w:rPr>
        <w:t>If all eligible rehab applicants are exhausted in all target areas before funds are exhausted in those areas, then the excess funds from</w:t>
      </w:r>
      <w:r w:rsidR="003B007D">
        <w:rPr>
          <w:rFonts w:ascii="Times New Roman" w:hAnsi="Times New Roman"/>
          <w:sz w:val="24"/>
        </w:rPr>
        <w:t xml:space="preserve"> </w:t>
      </w:r>
      <w:r w:rsidRPr="00E45074">
        <w:rPr>
          <w:rFonts w:ascii="Times New Roman" w:hAnsi="Times New Roman"/>
          <w:sz w:val="24"/>
        </w:rPr>
        <w:t>those areas can be transferred to scattered site rehabilitation</w:t>
      </w:r>
      <w:r w:rsidR="00E120D5">
        <w:rPr>
          <w:rFonts w:ascii="Times New Roman" w:hAnsi="Times New Roman"/>
          <w:sz w:val="24"/>
        </w:rPr>
        <w:t>.</w:t>
      </w:r>
    </w:p>
    <w:p w14:paraId="256FB395" w14:textId="77777777" w:rsidR="00E120D5" w:rsidRDefault="00E120D5" w:rsidP="00127B20">
      <w:pPr>
        <w:ind w:left="2160"/>
        <w:rPr>
          <w:rFonts w:ascii="Times New Roman" w:hAnsi="Times New Roman"/>
          <w:sz w:val="24"/>
        </w:rPr>
      </w:pPr>
    </w:p>
    <w:p w14:paraId="14DE89AC" w14:textId="0929E94C" w:rsidR="00E120D5" w:rsidRPr="00464205" w:rsidRDefault="00E120D5" w:rsidP="00127B20">
      <w:pPr>
        <w:ind w:left="2160"/>
        <w:rPr>
          <w:rFonts w:ascii="Times New Roman" w:hAnsi="Times New Roman"/>
          <w:sz w:val="24"/>
          <w:highlight w:val="yellow"/>
        </w:rPr>
      </w:pPr>
      <w:r w:rsidRPr="00464205">
        <w:rPr>
          <w:rFonts w:ascii="Times New Roman" w:hAnsi="Times New Roman"/>
          <w:sz w:val="24"/>
          <w:highlight w:val="yellow"/>
        </w:rPr>
        <w:t>The following must accompany all funding transfer requests:</w:t>
      </w:r>
    </w:p>
    <w:p w14:paraId="5CC58356" w14:textId="77777777" w:rsidR="00127B20" w:rsidRPr="00464205" w:rsidRDefault="00127B20" w:rsidP="00127B20">
      <w:pPr>
        <w:ind w:left="2160"/>
        <w:rPr>
          <w:rFonts w:ascii="Times New Roman" w:hAnsi="Times New Roman"/>
          <w:sz w:val="24"/>
          <w:highlight w:val="yellow"/>
        </w:rPr>
      </w:pPr>
    </w:p>
    <w:p w14:paraId="2E955506" w14:textId="59C7CE4B" w:rsidR="00127B20" w:rsidRPr="00464205" w:rsidRDefault="00CE4354" w:rsidP="00127B20">
      <w:pPr>
        <w:pStyle w:val="ListParagraph"/>
        <w:numPr>
          <w:ilvl w:val="3"/>
          <w:numId w:val="20"/>
        </w:numPr>
        <w:rPr>
          <w:rFonts w:ascii="Times New Roman" w:hAnsi="Times New Roman"/>
          <w:sz w:val="24"/>
          <w:highlight w:val="yellow"/>
        </w:rPr>
      </w:pPr>
      <w:r>
        <w:rPr>
          <w:rFonts w:ascii="Times New Roman" w:hAnsi="Times New Roman"/>
          <w:sz w:val="24"/>
          <w:highlight w:val="yellow"/>
        </w:rPr>
        <w:t>Documentation of current</w:t>
      </w:r>
      <w:r w:rsidR="00E120D5" w:rsidRPr="00464205">
        <w:rPr>
          <w:rFonts w:ascii="Times New Roman" w:hAnsi="Times New Roman"/>
          <w:sz w:val="24"/>
          <w:highlight w:val="yellow"/>
        </w:rPr>
        <w:t xml:space="preserve"> waiting list in </w:t>
      </w:r>
      <w:r>
        <w:rPr>
          <w:rFonts w:ascii="Times New Roman" w:hAnsi="Times New Roman"/>
          <w:sz w:val="24"/>
          <w:highlight w:val="yellow"/>
        </w:rPr>
        <w:t xml:space="preserve">initial </w:t>
      </w:r>
      <w:r w:rsidR="00E120D5" w:rsidRPr="00464205">
        <w:rPr>
          <w:rFonts w:ascii="Times New Roman" w:hAnsi="Times New Roman"/>
          <w:sz w:val="24"/>
          <w:highlight w:val="yellow"/>
        </w:rPr>
        <w:t>target area(s)</w:t>
      </w:r>
    </w:p>
    <w:p w14:paraId="6753CBA4" w14:textId="6AC421FE" w:rsidR="00E120D5" w:rsidRPr="00464205" w:rsidRDefault="00E120D5" w:rsidP="00127B20">
      <w:pPr>
        <w:pStyle w:val="ListParagraph"/>
        <w:numPr>
          <w:ilvl w:val="3"/>
          <w:numId w:val="20"/>
        </w:numPr>
        <w:rPr>
          <w:rFonts w:ascii="Times New Roman" w:hAnsi="Times New Roman"/>
          <w:sz w:val="24"/>
          <w:highlight w:val="yellow"/>
        </w:rPr>
      </w:pPr>
      <w:r w:rsidRPr="00464205">
        <w:rPr>
          <w:rFonts w:ascii="Times New Roman" w:hAnsi="Times New Roman"/>
          <w:sz w:val="24"/>
          <w:highlight w:val="yellow"/>
        </w:rPr>
        <w:t xml:space="preserve">Anticipated amount to be </w:t>
      </w:r>
      <w:r w:rsidR="0015457E">
        <w:rPr>
          <w:rFonts w:ascii="Times New Roman" w:hAnsi="Times New Roman"/>
          <w:sz w:val="24"/>
          <w:highlight w:val="yellow"/>
        </w:rPr>
        <w:t xml:space="preserve">transferred to </w:t>
      </w:r>
      <w:r w:rsidRPr="00464205">
        <w:rPr>
          <w:rFonts w:ascii="Times New Roman" w:hAnsi="Times New Roman"/>
          <w:sz w:val="24"/>
          <w:highlight w:val="yellow"/>
        </w:rPr>
        <w:t xml:space="preserve">new target area or scattered site rehabilitation. </w:t>
      </w:r>
    </w:p>
    <w:p w14:paraId="08F62B77" w14:textId="77777777" w:rsidR="00E120D5" w:rsidRPr="00464205" w:rsidRDefault="00E120D5" w:rsidP="00E120D5">
      <w:pPr>
        <w:pStyle w:val="ListParagraph"/>
        <w:ind w:left="2880"/>
        <w:rPr>
          <w:rFonts w:ascii="Times New Roman" w:hAnsi="Times New Roman"/>
          <w:sz w:val="24"/>
          <w:highlight w:val="yellow"/>
        </w:rPr>
      </w:pPr>
    </w:p>
    <w:p w14:paraId="52211F2E" w14:textId="39F150CF" w:rsidR="00E120D5" w:rsidRPr="00127B20" w:rsidRDefault="00E120D5" w:rsidP="00E120D5">
      <w:pPr>
        <w:pStyle w:val="ListParagraph"/>
        <w:ind w:left="2160"/>
        <w:rPr>
          <w:rFonts w:ascii="Times New Roman" w:hAnsi="Times New Roman"/>
          <w:sz w:val="24"/>
        </w:rPr>
      </w:pPr>
      <w:r w:rsidRPr="00464205">
        <w:rPr>
          <w:rFonts w:ascii="Times New Roman" w:hAnsi="Times New Roman"/>
          <w:sz w:val="24"/>
          <w:highlight w:val="yellow"/>
        </w:rPr>
        <w:t xml:space="preserve">No more than </w:t>
      </w:r>
      <w:r w:rsidR="00464205" w:rsidRPr="00464205">
        <w:rPr>
          <w:rFonts w:ascii="Times New Roman" w:hAnsi="Times New Roman"/>
          <w:sz w:val="24"/>
          <w:highlight w:val="yellow"/>
        </w:rPr>
        <w:t>two</w:t>
      </w:r>
      <w:r w:rsidRPr="00464205">
        <w:rPr>
          <w:rFonts w:ascii="Times New Roman" w:hAnsi="Times New Roman"/>
          <w:sz w:val="24"/>
          <w:highlight w:val="yellow"/>
        </w:rPr>
        <w:t xml:space="preserve"> activity funding transfers to scattered site rehabilitation will be approved </w:t>
      </w:r>
      <w:r w:rsidR="00464205" w:rsidRPr="00464205">
        <w:rPr>
          <w:rFonts w:ascii="Times New Roman" w:hAnsi="Times New Roman"/>
          <w:sz w:val="24"/>
          <w:highlight w:val="yellow"/>
        </w:rPr>
        <w:t xml:space="preserve">for any one program year, </w:t>
      </w:r>
      <w:r w:rsidR="0075278C" w:rsidRPr="00464205">
        <w:rPr>
          <w:rFonts w:ascii="Times New Roman" w:hAnsi="Times New Roman"/>
          <w:sz w:val="24"/>
          <w:highlight w:val="yellow"/>
        </w:rPr>
        <w:t>except for</w:t>
      </w:r>
      <w:r w:rsidR="00464205" w:rsidRPr="00464205">
        <w:rPr>
          <w:rFonts w:ascii="Times New Roman" w:hAnsi="Times New Roman"/>
          <w:sz w:val="24"/>
          <w:highlight w:val="yellow"/>
        </w:rPr>
        <w:t xml:space="preserve"> </w:t>
      </w:r>
      <w:r w:rsidR="0075278C">
        <w:rPr>
          <w:rFonts w:ascii="Times New Roman" w:hAnsi="Times New Roman"/>
          <w:sz w:val="24"/>
          <w:highlight w:val="yellow"/>
        </w:rPr>
        <w:t xml:space="preserve">those </w:t>
      </w:r>
      <w:r w:rsidR="00464205" w:rsidRPr="00464205">
        <w:rPr>
          <w:rFonts w:ascii="Times New Roman" w:hAnsi="Times New Roman"/>
          <w:sz w:val="24"/>
          <w:highlight w:val="yellow"/>
        </w:rPr>
        <w:t>activit</w:t>
      </w:r>
      <w:r w:rsidR="0075278C">
        <w:rPr>
          <w:rFonts w:ascii="Times New Roman" w:hAnsi="Times New Roman"/>
          <w:sz w:val="24"/>
          <w:highlight w:val="yellow"/>
        </w:rPr>
        <w:t>ies with</w:t>
      </w:r>
      <w:r w:rsidR="00464205" w:rsidRPr="00464205">
        <w:rPr>
          <w:rFonts w:ascii="Times New Roman" w:hAnsi="Times New Roman"/>
          <w:sz w:val="24"/>
          <w:highlight w:val="yellow"/>
        </w:rPr>
        <w:t xml:space="preserve"> balances less than $2,000.</w:t>
      </w:r>
    </w:p>
    <w:p w14:paraId="5FD6A26A" w14:textId="77777777" w:rsidR="001F2DDE" w:rsidRPr="00E45074" w:rsidRDefault="001F2DDE" w:rsidP="00E45074">
      <w:pPr>
        <w:rPr>
          <w:rFonts w:ascii="Times New Roman" w:hAnsi="Times New Roman"/>
          <w:sz w:val="24"/>
        </w:rPr>
      </w:pPr>
    </w:p>
    <w:p w14:paraId="684E8A07" w14:textId="3414BAA9" w:rsidR="00566BB9" w:rsidRDefault="001F2DDE" w:rsidP="00566BB9">
      <w:pPr>
        <w:pStyle w:val="ListParagraph"/>
        <w:numPr>
          <w:ilvl w:val="2"/>
          <w:numId w:val="20"/>
        </w:numPr>
        <w:rPr>
          <w:rFonts w:ascii="Times New Roman" w:hAnsi="Times New Roman"/>
          <w:sz w:val="24"/>
        </w:rPr>
      </w:pPr>
      <w:r w:rsidRPr="00566BB9">
        <w:rPr>
          <w:rFonts w:ascii="Times New Roman" w:hAnsi="Times New Roman"/>
          <w:sz w:val="24"/>
        </w:rPr>
        <w:t>All residential properties receiving CDBG assistance must be rehabilitated up to the standards of the Delaware State Housing Code</w:t>
      </w:r>
      <w:r w:rsidR="0077099D" w:rsidRPr="00566BB9">
        <w:rPr>
          <w:rFonts w:ascii="Times New Roman" w:hAnsi="Times New Roman"/>
          <w:sz w:val="24"/>
        </w:rPr>
        <w:t xml:space="preserve"> or the local equivalent code</w:t>
      </w:r>
      <w:r w:rsidR="00013A44" w:rsidRPr="00566BB9">
        <w:rPr>
          <w:rFonts w:ascii="Times New Roman" w:hAnsi="Times New Roman"/>
          <w:sz w:val="24"/>
        </w:rPr>
        <w:t xml:space="preserve">, except that those properties only receiving assistance under a funded </w:t>
      </w:r>
      <w:r w:rsidR="002C4B4E" w:rsidRPr="00566BB9">
        <w:rPr>
          <w:rFonts w:ascii="Times New Roman" w:hAnsi="Times New Roman"/>
          <w:sz w:val="24"/>
        </w:rPr>
        <w:t>E</w:t>
      </w:r>
      <w:r w:rsidR="00013A44" w:rsidRPr="00566BB9">
        <w:rPr>
          <w:rFonts w:ascii="Times New Roman" w:hAnsi="Times New Roman"/>
          <w:sz w:val="24"/>
        </w:rPr>
        <w:t xml:space="preserve">mergency </w:t>
      </w:r>
      <w:r w:rsidR="00CF4C26" w:rsidRPr="00566BB9">
        <w:rPr>
          <w:rFonts w:ascii="Times New Roman" w:hAnsi="Times New Roman"/>
          <w:sz w:val="24"/>
        </w:rPr>
        <w:t xml:space="preserve">Home </w:t>
      </w:r>
      <w:r w:rsidR="002C4B4E" w:rsidRPr="00566BB9">
        <w:rPr>
          <w:rFonts w:ascii="Times New Roman" w:hAnsi="Times New Roman"/>
          <w:sz w:val="24"/>
        </w:rPr>
        <w:t>R</w:t>
      </w:r>
      <w:r w:rsidR="00013A44" w:rsidRPr="00566BB9">
        <w:rPr>
          <w:rFonts w:ascii="Times New Roman" w:hAnsi="Times New Roman"/>
          <w:sz w:val="24"/>
        </w:rPr>
        <w:t xml:space="preserve">epair activity </w:t>
      </w:r>
      <w:r w:rsidR="001C02FF" w:rsidRPr="00566BB9">
        <w:rPr>
          <w:rFonts w:ascii="Times New Roman" w:hAnsi="Times New Roman"/>
          <w:sz w:val="24"/>
        </w:rPr>
        <w:t xml:space="preserve">under Section </w:t>
      </w:r>
      <w:r w:rsidR="003C2D49">
        <w:rPr>
          <w:rFonts w:ascii="Times New Roman" w:hAnsi="Times New Roman"/>
          <w:sz w:val="24"/>
        </w:rPr>
        <w:t>VI</w:t>
      </w:r>
      <w:r w:rsidR="001C02FF" w:rsidRPr="00566BB9">
        <w:rPr>
          <w:rFonts w:ascii="Times New Roman" w:hAnsi="Times New Roman"/>
          <w:sz w:val="24"/>
        </w:rPr>
        <w:t xml:space="preserve">.A.1.g. </w:t>
      </w:r>
      <w:r w:rsidR="00013A44" w:rsidRPr="00566BB9">
        <w:rPr>
          <w:rFonts w:ascii="Times New Roman" w:hAnsi="Times New Roman"/>
          <w:sz w:val="24"/>
        </w:rPr>
        <w:t xml:space="preserve">do not need to be brought completely up to code at the time the emergency repair </w:t>
      </w:r>
      <w:r w:rsidR="00783A32" w:rsidRPr="00566BB9">
        <w:rPr>
          <w:rFonts w:ascii="Times New Roman" w:hAnsi="Times New Roman"/>
          <w:sz w:val="24"/>
        </w:rPr>
        <w:t>is</w:t>
      </w:r>
      <w:r w:rsidR="00013A44" w:rsidRPr="00566BB9">
        <w:rPr>
          <w:rFonts w:ascii="Times New Roman" w:hAnsi="Times New Roman"/>
          <w:sz w:val="24"/>
        </w:rPr>
        <w:t xml:space="preserve"> completed</w:t>
      </w:r>
      <w:r w:rsidR="004D3DED" w:rsidRPr="00566BB9">
        <w:rPr>
          <w:rFonts w:ascii="Times New Roman" w:hAnsi="Times New Roman"/>
          <w:sz w:val="24"/>
        </w:rPr>
        <w:t xml:space="preserve">. </w:t>
      </w:r>
      <w:r w:rsidRPr="00566BB9">
        <w:rPr>
          <w:rFonts w:ascii="Times New Roman" w:hAnsi="Times New Roman"/>
          <w:sz w:val="24"/>
        </w:rPr>
        <w:t>All CDBG applicants must include a clause in their rehabilitation contracts, which enables them to rescind the contract in the event it is determined during the course of construction that the proposed rehabilitation is not feasible due to unforeseen conditions not known at the time the contract was executed.</w:t>
      </w:r>
      <w:r w:rsidR="00CB5E1B" w:rsidRPr="00566BB9">
        <w:rPr>
          <w:rFonts w:ascii="Times New Roman" w:hAnsi="Times New Roman"/>
          <w:sz w:val="24"/>
        </w:rPr>
        <w:t xml:space="preserve"> </w:t>
      </w:r>
      <w:r w:rsidR="001B13D1" w:rsidRPr="00566BB9">
        <w:rPr>
          <w:rFonts w:ascii="Times New Roman" w:hAnsi="Times New Roman"/>
          <w:sz w:val="24"/>
        </w:rPr>
        <w:t>The limit of CDBG funds that may be expended per dwelling unit for rehabilitation of owner-occupied stick-built or modular housing is $50,000</w:t>
      </w:r>
      <w:r w:rsidR="00BD7A22" w:rsidRPr="00566BB9">
        <w:rPr>
          <w:rFonts w:ascii="Times New Roman" w:hAnsi="Times New Roman"/>
          <w:sz w:val="24"/>
        </w:rPr>
        <w:t xml:space="preserve"> (see </w:t>
      </w:r>
      <w:r w:rsidR="006C1D53" w:rsidRPr="00566BB9">
        <w:rPr>
          <w:rFonts w:ascii="Times New Roman" w:hAnsi="Times New Roman"/>
          <w:sz w:val="24"/>
        </w:rPr>
        <w:t>A</w:t>
      </w:r>
      <w:r w:rsidR="00BD7A22" w:rsidRPr="00566BB9">
        <w:rPr>
          <w:rFonts w:ascii="Times New Roman" w:hAnsi="Times New Roman"/>
          <w:sz w:val="24"/>
        </w:rPr>
        <w:t xml:space="preserve">ttachment “F” to these Program Guidelines for </w:t>
      </w:r>
      <w:r w:rsidR="006C1D53" w:rsidRPr="00566BB9">
        <w:rPr>
          <w:rFonts w:ascii="Times New Roman" w:hAnsi="Times New Roman"/>
          <w:sz w:val="24"/>
        </w:rPr>
        <w:t>factory-built housing definitions</w:t>
      </w:r>
      <w:r w:rsidR="00BD7A22" w:rsidRPr="00566BB9">
        <w:rPr>
          <w:rFonts w:ascii="Times New Roman" w:hAnsi="Times New Roman"/>
          <w:sz w:val="24"/>
        </w:rPr>
        <w:t>)</w:t>
      </w:r>
      <w:r w:rsidR="001B13D1" w:rsidRPr="00566BB9">
        <w:rPr>
          <w:rFonts w:ascii="Times New Roman" w:hAnsi="Times New Roman"/>
          <w:sz w:val="24"/>
        </w:rPr>
        <w:t>. Owner-occupied stick-built or modular units on a permanent foundation requiring more than $40,000 in rehabilitation assistance must provide proof of compliance with the Substantial Reconstruction requirements in Section III.A.6. of these Program Guidelines as well as notifying DSHA prior to commencement.  Any rehabilitation over $40,000 will require a grant restriction agreement of a minimum of 15-years</w:t>
      </w:r>
      <w:r w:rsidR="003C2D49">
        <w:rPr>
          <w:rFonts w:ascii="Times New Roman" w:hAnsi="Times New Roman"/>
          <w:sz w:val="24"/>
        </w:rPr>
        <w:t>.</w:t>
      </w:r>
    </w:p>
    <w:p w14:paraId="5CD1A478" w14:textId="77777777" w:rsidR="00566BB9" w:rsidRDefault="00566BB9" w:rsidP="00566BB9">
      <w:pPr>
        <w:pStyle w:val="ListParagraph"/>
        <w:ind w:left="2160"/>
        <w:rPr>
          <w:rFonts w:ascii="Times New Roman" w:hAnsi="Times New Roman"/>
          <w:sz w:val="24"/>
        </w:rPr>
      </w:pPr>
    </w:p>
    <w:p w14:paraId="0601537A" w14:textId="77777777" w:rsidR="00566BB9" w:rsidRDefault="001F2DDE" w:rsidP="00566BB9">
      <w:pPr>
        <w:pStyle w:val="ListParagraph"/>
        <w:numPr>
          <w:ilvl w:val="3"/>
          <w:numId w:val="20"/>
        </w:numPr>
        <w:rPr>
          <w:rFonts w:ascii="Times New Roman" w:hAnsi="Times New Roman"/>
          <w:sz w:val="24"/>
        </w:rPr>
      </w:pPr>
      <w:r w:rsidRPr="00566BB9">
        <w:rPr>
          <w:rFonts w:ascii="Times New Roman" w:hAnsi="Times New Roman"/>
          <w:sz w:val="24"/>
        </w:rPr>
        <w:t>All applicants requesting CDBG rehabilitation assistance must have adopted and be enforcing a housing code equivalent to or more restrictive than the Delaware State Housing Code</w:t>
      </w:r>
      <w:r w:rsidR="004D3DED" w:rsidRPr="00566BB9">
        <w:rPr>
          <w:rFonts w:ascii="Times New Roman" w:hAnsi="Times New Roman"/>
          <w:sz w:val="24"/>
        </w:rPr>
        <w:t xml:space="preserve">. </w:t>
      </w:r>
      <w:r w:rsidRPr="00566BB9">
        <w:rPr>
          <w:rFonts w:ascii="Times New Roman" w:hAnsi="Times New Roman"/>
          <w:sz w:val="24"/>
        </w:rPr>
        <w:t xml:space="preserve">(Municipalities may be under contract for the enforcement of the code by county government.)  The CDBG </w:t>
      </w:r>
      <w:r w:rsidR="002F7E60" w:rsidRPr="00566BB9">
        <w:rPr>
          <w:rFonts w:ascii="Times New Roman" w:hAnsi="Times New Roman"/>
          <w:sz w:val="24"/>
        </w:rPr>
        <w:t>S</w:t>
      </w:r>
      <w:r w:rsidR="00BC78AA" w:rsidRPr="00566BB9">
        <w:rPr>
          <w:rFonts w:ascii="Times New Roman" w:hAnsi="Times New Roman"/>
          <w:sz w:val="24"/>
        </w:rPr>
        <w:t>tate Recipient</w:t>
      </w:r>
      <w:r w:rsidRPr="00566BB9">
        <w:rPr>
          <w:rFonts w:ascii="Times New Roman" w:hAnsi="Times New Roman"/>
          <w:sz w:val="24"/>
        </w:rPr>
        <w:t xml:space="preserve"> must certify that the property is up to housing code standards when rehabilitation is completed</w:t>
      </w:r>
      <w:r w:rsidR="002B1582" w:rsidRPr="00566BB9">
        <w:rPr>
          <w:rFonts w:ascii="Times New Roman" w:hAnsi="Times New Roman"/>
          <w:sz w:val="24"/>
        </w:rPr>
        <w:t>.</w:t>
      </w:r>
    </w:p>
    <w:p w14:paraId="2D673921" w14:textId="77777777" w:rsidR="00566BB9" w:rsidRDefault="00566BB9" w:rsidP="00566BB9">
      <w:pPr>
        <w:pStyle w:val="ListParagraph"/>
        <w:ind w:left="2880"/>
        <w:rPr>
          <w:rFonts w:ascii="Times New Roman" w:hAnsi="Times New Roman"/>
          <w:sz w:val="24"/>
        </w:rPr>
      </w:pPr>
    </w:p>
    <w:p w14:paraId="72164F18" w14:textId="77777777" w:rsidR="00566BB9" w:rsidRDefault="002B1582" w:rsidP="00566BB9">
      <w:pPr>
        <w:pStyle w:val="ListParagraph"/>
        <w:numPr>
          <w:ilvl w:val="3"/>
          <w:numId w:val="20"/>
        </w:numPr>
        <w:rPr>
          <w:rFonts w:ascii="Times New Roman" w:hAnsi="Times New Roman"/>
          <w:sz w:val="24"/>
        </w:rPr>
      </w:pPr>
      <w:r w:rsidRPr="00566BB9">
        <w:rPr>
          <w:rFonts w:ascii="Times New Roman" w:hAnsi="Times New Roman"/>
          <w:sz w:val="24"/>
        </w:rPr>
        <w:t>The CDBG housing rehabilitation program is a deferred loan program. The loan interest rate is 0%. The deferred loans can be reduced on a pro-rata basis over the time period for the lien. At the end of the loan term, the total amount of the loan would then be forgiven and satisfied.</w:t>
      </w:r>
    </w:p>
    <w:p w14:paraId="5D2201B3" w14:textId="77777777" w:rsidR="0015457E" w:rsidRPr="0015457E" w:rsidRDefault="0015457E" w:rsidP="0015457E">
      <w:pPr>
        <w:pStyle w:val="ListParagraph"/>
        <w:rPr>
          <w:rFonts w:ascii="Times New Roman" w:hAnsi="Times New Roman"/>
          <w:sz w:val="24"/>
        </w:rPr>
      </w:pPr>
    </w:p>
    <w:p w14:paraId="4D1C98E2" w14:textId="77777777" w:rsidR="0015457E" w:rsidRDefault="0015457E" w:rsidP="0015457E">
      <w:pPr>
        <w:pStyle w:val="ListParagraph"/>
        <w:ind w:left="2880"/>
        <w:rPr>
          <w:rFonts w:ascii="Times New Roman" w:hAnsi="Times New Roman"/>
          <w:sz w:val="24"/>
        </w:rPr>
      </w:pPr>
    </w:p>
    <w:p w14:paraId="028BEF39" w14:textId="76AD5156" w:rsidR="002B1582" w:rsidRPr="00566BB9" w:rsidRDefault="00A45253" w:rsidP="00566BB9">
      <w:pPr>
        <w:pStyle w:val="ListParagraph"/>
        <w:numPr>
          <w:ilvl w:val="4"/>
          <w:numId w:val="20"/>
        </w:numPr>
        <w:rPr>
          <w:rFonts w:ascii="Times New Roman" w:hAnsi="Times New Roman"/>
          <w:sz w:val="24"/>
        </w:rPr>
      </w:pPr>
      <w:r w:rsidRPr="00566BB9">
        <w:rPr>
          <w:rFonts w:ascii="Times New Roman" w:hAnsi="Times New Roman"/>
          <w:sz w:val="24"/>
        </w:rPr>
        <w:lastRenderedPageBreak/>
        <w:t>A lien in the amount of the rehabilitation costs must be placed against all properties receiving CDBG</w:t>
      </w:r>
      <w:r w:rsidR="00106F2A" w:rsidRPr="00566BB9">
        <w:rPr>
          <w:rFonts w:ascii="Times New Roman" w:hAnsi="Times New Roman"/>
          <w:sz w:val="24"/>
        </w:rPr>
        <w:t xml:space="preserve"> </w:t>
      </w:r>
      <w:r w:rsidRPr="00566BB9">
        <w:rPr>
          <w:rFonts w:ascii="Times New Roman" w:hAnsi="Times New Roman"/>
          <w:sz w:val="24"/>
        </w:rPr>
        <w:t>rehabilitation assistance</w:t>
      </w:r>
      <w:r w:rsidR="0001516B" w:rsidRPr="00566BB9">
        <w:rPr>
          <w:rFonts w:ascii="Times New Roman" w:hAnsi="Times New Roman"/>
          <w:sz w:val="24"/>
        </w:rPr>
        <w:t>, except that:</w:t>
      </w:r>
      <w:r w:rsidR="00682F79" w:rsidRPr="00566BB9">
        <w:rPr>
          <w:rFonts w:ascii="Times New Roman" w:hAnsi="Times New Roman"/>
          <w:sz w:val="24"/>
        </w:rPr>
        <w:t xml:space="preserve"> </w:t>
      </w:r>
      <w:r w:rsidR="0001516B" w:rsidRPr="00566BB9">
        <w:rPr>
          <w:rFonts w:ascii="Times New Roman" w:hAnsi="Times New Roman"/>
          <w:sz w:val="24"/>
        </w:rPr>
        <w:t xml:space="preserve"> n</w:t>
      </w:r>
      <w:r w:rsidRPr="00566BB9">
        <w:rPr>
          <w:rFonts w:ascii="Times New Roman" w:hAnsi="Times New Roman"/>
          <w:sz w:val="24"/>
        </w:rPr>
        <w:t>o lien will be required to be placed on properties receiving less than $</w:t>
      </w:r>
      <w:r w:rsidR="00914C36" w:rsidRPr="00566BB9">
        <w:rPr>
          <w:rFonts w:ascii="Times New Roman" w:hAnsi="Times New Roman"/>
          <w:sz w:val="24"/>
        </w:rPr>
        <w:t>5</w:t>
      </w:r>
      <w:r w:rsidRPr="00566BB9">
        <w:rPr>
          <w:rFonts w:ascii="Times New Roman" w:hAnsi="Times New Roman"/>
          <w:sz w:val="24"/>
        </w:rPr>
        <w:t>,</w:t>
      </w:r>
      <w:r w:rsidR="00914C36" w:rsidRPr="00566BB9">
        <w:rPr>
          <w:rFonts w:ascii="Times New Roman" w:hAnsi="Times New Roman"/>
          <w:sz w:val="24"/>
        </w:rPr>
        <w:t>0</w:t>
      </w:r>
      <w:r w:rsidRPr="00566BB9">
        <w:rPr>
          <w:rFonts w:ascii="Times New Roman" w:hAnsi="Times New Roman"/>
          <w:sz w:val="24"/>
        </w:rPr>
        <w:t xml:space="preserve">00 in CDBG </w:t>
      </w:r>
      <w:r w:rsidR="00466E07" w:rsidRPr="00566BB9">
        <w:rPr>
          <w:rFonts w:ascii="Times New Roman" w:hAnsi="Times New Roman"/>
          <w:sz w:val="24"/>
        </w:rPr>
        <w:t xml:space="preserve">only </w:t>
      </w:r>
      <w:r w:rsidRPr="00566BB9">
        <w:rPr>
          <w:rFonts w:ascii="Times New Roman" w:hAnsi="Times New Roman"/>
          <w:sz w:val="24"/>
        </w:rPr>
        <w:t>rehabilitation assistance</w:t>
      </w:r>
      <w:r w:rsidR="0019084C" w:rsidRPr="00566BB9">
        <w:rPr>
          <w:rFonts w:ascii="Times New Roman" w:hAnsi="Times New Roman"/>
          <w:sz w:val="24"/>
        </w:rPr>
        <w:t xml:space="preserve"> for</w:t>
      </w:r>
      <w:r w:rsidRPr="00566BB9">
        <w:rPr>
          <w:rFonts w:ascii="Times New Roman" w:hAnsi="Times New Roman"/>
          <w:sz w:val="24"/>
        </w:rPr>
        <w:t xml:space="preserve"> water/sewer hookups, meter installations, and emergency repairs.</w:t>
      </w:r>
      <w:r w:rsidR="007F0AE1" w:rsidRPr="00566BB9">
        <w:rPr>
          <w:rFonts w:ascii="Times New Roman" w:hAnsi="Times New Roman"/>
          <w:sz w:val="24"/>
        </w:rPr>
        <w:t xml:space="preserve"> Properties receiving </w:t>
      </w:r>
      <w:r w:rsidR="009D3550" w:rsidRPr="00566BB9">
        <w:rPr>
          <w:rFonts w:ascii="Times New Roman" w:hAnsi="Times New Roman"/>
          <w:sz w:val="24"/>
        </w:rPr>
        <w:t>r</w:t>
      </w:r>
      <w:r w:rsidR="007F0AE1" w:rsidRPr="00566BB9">
        <w:rPr>
          <w:rFonts w:ascii="Times New Roman" w:hAnsi="Times New Roman"/>
          <w:sz w:val="24"/>
        </w:rPr>
        <w:t>ehabilitation assistance funded in whole or in part with HOME funds will have a lien placed regardless of amount.</w:t>
      </w:r>
    </w:p>
    <w:p w14:paraId="376B3F9B" w14:textId="77777777" w:rsidR="002B1582" w:rsidRDefault="002B1582" w:rsidP="002B1582">
      <w:pPr>
        <w:pStyle w:val="ListParagraph"/>
        <w:ind w:left="3600"/>
        <w:rPr>
          <w:rFonts w:ascii="Times New Roman" w:hAnsi="Times New Roman"/>
          <w:sz w:val="24"/>
        </w:rPr>
      </w:pPr>
    </w:p>
    <w:p w14:paraId="3A7E7E98" w14:textId="0EFF972C" w:rsidR="00097798" w:rsidRPr="002B1582" w:rsidRDefault="007F0AE1" w:rsidP="00D920BC">
      <w:pPr>
        <w:pStyle w:val="ListParagraph"/>
        <w:numPr>
          <w:ilvl w:val="4"/>
          <w:numId w:val="20"/>
        </w:numPr>
        <w:rPr>
          <w:rFonts w:ascii="Times New Roman" w:hAnsi="Times New Roman"/>
          <w:sz w:val="24"/>
        </w:rPr>
      </w:pPr>
      <w:r w:rsidRPr="002B1582">
        <w:rPr>
          <w:rFonts w:ascii="Times New Roman" w:hAnsi="Times New Roman"/>
          <w:sz w:val="24"/>
        </w:rPr>
        <w:t xml:space="preserve">Except as noted above, </w:t>
      </w:r>
      <w:r w:rsidR="0009476F" w:rsidRPr="002B1582">
        <w:rPr>
          <w:rFonts w:ascii="Times New Roman" w:hAnsi="Times New Roman"/>
          <w:sz w:val="24"/>
        </w:rPr>
        <w:t>t</w:t>
      </w:r>
      <w:r w:rsidR="00097798" w:rsidRPr="002B1582">
        <w:rPr>
          <w:rFonts w:ascii="Times New Roman" w:hAnsi="Times New Roman"/>
          <w:sz w:val="24"/>
        </w:rPr>
        <w:t>erms for CDBG Rehabilitation Assistance:</w:t>
      </w:r>
    </w:p>
    <w:p w14:paraId="21CB56BA" w14:textId="77777777" w:rsidR="00097798" w:rsidRDefault="00097798" w:rsidP="00E575CB">
      <w:pPr>
        <w:pStyle w:val="ListParagraph"/>
        <w:ind w:left="3960"/>
        <w:rPr>
          <w:rFonts w:ascii="Times New Roman" w:hAnsi="Times New Roman"/>
          <w:sz w:val="24"/>
        </w:rPr>
      </w:pPr>
    </w:p>
    <w:p w14:paraId="10CAD851" w14:textId="77777777" w:rsidR="00E575CB" w:rsidRDefault="00E575CB" w:rsidP="00E575CB">
      <w:pPr>
        <w:pStyle w:val="ListParagraph"/>
        <w:tabs>
          <w:tab w:val="left" w:pos="7290"/>
        </w:tabs>
        <w:ind w:left="3960"/>
        <w:rPr>
          <w:rFonts w:ascii="Times New Roman" w:hAnsi="Times New Roman"/>
          <w:sz w:val="24"/>
        </w:rPr>
      </w:pPr>
      <w:r>
        <w:rPr>
          <w:rFonts w:ascii="Times New Roman" w:hAnsi="Times New Roman"/>
          <w:sz w:val="24"/>
        </w:rPr>
        <w:t xml:space="preserve">For </w:t>
      </w:r>
      <w:r w:rsidR="00CB5C0D">
        <w:rPr>
          <w:rFonts w:ascii="Times New Roman" w:hAnsi="Times New Roman"/>
          <w:sz w:val="24"/>
        </w:rPr>
        <w:t xml:space="preserve">all </w:t>
      </w:r>
      <w:r w:rsidR="000B654E">
        <w:rPr>
          <w:rFonts w:ascii="Times New Roman" w:hAnsi="Times New Roman"/>
          <w:sz w:val="24"/>
        </w:rPr>
        <w:t>h</w:t>
      </w:r>
      <w:r>
        <w:rPr>
          <w:rFonts w:ascii="Times New Roman" w:hAnsi="Times New Roman"/>
          <w:sz w:val="24"/>
        </w:rPr>
        <w:t>omeowners</w:t>
      </w:r>
      <w:r w:rsidR="00CB5C0D">
        <w:rPr>
          <w:rFonts w:ascii="Times New Roman" w:hAnsi="Times New Roman"/>
          <w:sz w:val="24"/>
        </w:rPr>
        <w:t xml:space="preserve"> regardless of age</w:t>
      </w:r>
      <w:r>
        <w:rPr>
          <w:rFonts w:ascii="Times New Roman" w:hAnsi="Times New Roman"/>
          <w:sz w:val="24"/>
        </w:rPr>
        <w:t>:</w:t>
      </w:r>
    </w:p>
    <w:p w14:paraId="50D95E7C" w14:textId="77777777" w:rsidR="00E575CB" w:rsidRPr="00E86A13" w:rsidRDefault="00E575CB" w:rsidP="00E575CB">
      <w:pPr>
        <w:pStyle w:val="ListParagraph"/>
        <w:ind w:left="3960"/>
        <w:rPr>
          <w:rFonts w:ascii="Times New Roman" w:hAnsi="Times New Roman"/>
          <w:sz w:val="24"/>
        </w:rPr>
      </w:pPr>
    </w:p>
    <w:p w14:paraId="3E0AAAB1" w14:textId="77777777" w:rsidR="00097798" w:rsidRPr="00E86A13" w:rsidRDefault="00097798" w:rsidP="00097798">
      <w:pPr>
        <w:pStyle w:val="ListParagraph"/>
        <w:tabs>
          <w:tab w:val="left" w:pos="7290"/>
        </w:tabs>
        <w:ind w:left="3960"/>
        <w:rPr>
          <w:rFonts w:ascii="Times New Roman" w:hAnsi="Times New Roman"/>
          <w:sz w:val="24"/>
        </w:rPr>
      </w:pPr>
      <w:r w:rsidRPr="00E86A13">
        <w:rPr>
          <w:rFonts w:ascii="Times New Roman" w:hAnsi="Times New Roman"/>
          <w:sz w:val="24"/>
        </w:rPr>
        <w:t>Under $</w:t>
      </w:r>
      <w:r w:rsidR="006E503A">
        <w:rPr>
          <w:rFonts w:ascii="Times New Roman" w:hAnsi="Times New Roman"/>
          <w:sz w:val="24"/>
        </w:rPr>
        <w:t>15</w:t>
      </w:r>
      <w:r w:rsidRPr="00E86A13">
        <w:rPr>
          <w:rFonts w:ascii="Times New Roman" w:hAnsi="Times New Roman"/>
          <w:sz w:val="24"/>
        </w:rPr>
        <w:t>,000</w:t>
      </w:r>
      <w:proofErr w:type="gramStart"/>
      <w:r w:rsidRPr="00E86A13">
        <w:rPr>
          <w:rFonts w:ascii="Times New Roman" w:hAnsi="Times New Roman"/>
          <w:sz w:val="24"/>
        </w:rPr>
        <w:tab/>
      </w:r>
      <w:r w:rsidR="00015D98">
        <w:rPr>
          <w:rFonts w:ascii="Times New Roman" w:hAnsi="Times New Roman"/>
          <w:sz w:val="24"/>
        </w:rPr>
        <w:t xml:space="preserve">  </w:t>
      </w:r>
      <w:r w:rsidRPr="00E86A13">
        <w:rPr>
          <w:rFonts w:ascii="Times New Roman" w:hAnsi="Times New Roman"/>
          <w:sz w:val="24"/>
        </w:rPr>
        <w:t>5</w:t>
      </w:r>
      <w:proofErr w:type="gramEnd"/>
      <w:r w:rsidRPr="00E86A13">
        <w:rPr>
          <w:rFonts w:ascii="Times New Roman" w:hAnsi="Times New Roman"/>
          <w:sz w:val="24"/>
        </w:rPr>
        <w:t xml:space="preserve"> Years</w:t>
      </w:r>
    </w:p>
    <w:p w14:paraId="3A431481" w14:textId="77777777" w:rsidR="00097798" w:rsidRPr="00061EED" w:rsidRDefault="00097798" w:rsidP="00097798">
      <w:pPr>
        <w:pStyle w:val="ListParagraph"/>
        <w:tabs>
          <w:tab w:val="left" w:pos="7290"/>
        </w:tabs>
        <w:ind w:left="3960"/>
        <w:rPr>
          <w:rFonts w:ascii="Times New Roman" w:hAnsi="Times New Roman"/>
          <w:sz w:val="24"/>
        </w:rPr>
      </w:pPr>
      <w:r w:rsidRPr="00061EED">
        <w:rPr>
          <w:rFonts w:ascii="Times New Roman" w:hAnsi="Times New Roman"/>
          <w:sz w:val="24"/>
        </w:rPr>
        <w:t>$</w:t>
      </w:r>
      <w:r w:rsidR="006E503A" w:rsidRPr="00061EED">
        <w:rPr>
          <w:rFonts w:ascii="Times New Roman" w:hAnsi="Times New Roman"/>
          <w:sz w:val="24"/>
        </w:rPr>
        <w:t>15</w:t>
      </w:r>
      <w:r w:rsidRPr="00061EED">
        <w:rPr>
          <w:rFonts w:ascii="Times New Roman" w:hAnsi="Times New Roman"/>
          <w:sz w:val="24"/>
        </w:rPr>
        <w:t>,000</w:t>
      </w:r>
      <w:r w:rsidR="00873DBD" w:rsidRPr="00061EED">
        <w:rPr>
          <w:rFonts w:ascii="Times New Roman" w:hAnsi="Times New Roman"/>
          <w:sz w:val="24"/>
        </w:rPr>
        <w:t xml:space="preserve"> to $40,000</w:t>
      </w:r>
      <w:r w:rsidRPr="00061EED">
        <w:rPr>
          <w:rFonts w:ascii="Times New Roman" w:hAnsi="Times New Roman"/>
          <w:sz w:val="24"/>
        </w:rPr>
        <w:tab/>
        <w:t>1</w:t>
      </w:r>
      <w:r w:rsidR="00CB5C0D" w:rsidRPr="00061EED">
        <w:rPr>
          <w:rFonts w:ascii="Times New Roman" w:hAnsi="Times New Roman"/>
          <w:sz w:val="24"/>
        </w:rPr>
        <w:t>0</w:t>
      </w:r>
      <w:r w:rsidRPr="00061EED">
        <w:rPr>
          <w:rFonts w:ascii="Times New Roman" w:hAnsi="Times New Roman"/>
          <w:sz w:val="24"/>
        </w:rPr>
        <w:t xml:space="preserve"> Years</w:t>
      </w:r>
    </w:p>
    <w:p w14:paraId="3A76684A" w14:textId="45B41822" w:rsidR="00873DBD" w:rsidRPr="00203DB1" w:rsidRDefault="00873DBD" w:rsidP="00097798">
      <w:pPr>
        <w:pStyle w:val="ListParagraph"/>
        <w:tabs>
          <w:tab w:val="left" w:pos="7290"/>
        </w:tabs>
        <w:ind w:left="3960"/>
        <w:rPr>
          <w:rFonts w:ascii="Times New Roman" w:hAnsi="Times New Roman"/>
          <w:sz w:val="24"/>
        </w:rPr>
      </w:pPr>
      <w:r w:rsidRPr="00061EED">
        <w:rPr>
          <w:rFonts w:ascii="Times New Roman" w:hAnsi="Times New Roman"/>
          <w:sz w:val="24"/>
        </w:rPr>
        <w:t>&gt;$40,000</w:t>
      </w:r>
      <w:r w:rsidRPr="00061EED">
        <w:rPr>
          <w:rFonts w:ascii="Times New Roman" w:hAnsi="Times New Roman"/>
          <w:sz w:val="24"/>
        </w:rPr>
        <w:tab/>
        <w:t>15 Years</w:t>
      </w:r>
      <w:r w:rsidR="00917D73">
        <w:rPr>
          <w:rFonts w:ascii="Times New Roman" w:hAnsi="Times New Roman"/>
          <w:sz w:val="24"/>
        </w:rPr>
        <w:t xml:space="preserve"> </w:t>
      </w:r>
      <w:r w:rsidR="00BE32D7" w:rsidRPr="00203DB1">
        <w:rPr>
          <w:rFonts w:ascii="Times New Roman" w:hAnsi="Times New Roman"/>
          <w:sz w:val="24"/>
        </w:rPr>
        <w:t>&amp;</w:t>
      </w:r>
    </w:p>
    <w:p w14:paraId="290EB668" w14:textId="5FB15A8A" w:rsidR="00BE32D7" w:rsidRPr="00203DB1" w:rsidRDefault="00BE32D7" w:rsidP="00097798">
      <w:pPr>
        <w:pStyle w:val="ListParagraph"/>
        <w:tabs>
          <w:tab w:val="left" w:pos="7290"/>
        </w:tabs>
        <w:ind w:left="3960"/>
        <w:rPr>
          <w:rFonts w:ascii="Times New Roman" w:hAnsi="Times New Roman"/>
          <w:sz w:val="24"/>
        </w:rPr>
      </w:pPr>
      <w:r w:rsidRPr="00203DB1">
        <w:rPr>
          <w:rFonts w:ascii="Times New Roman" w:hAnsi="Times New Roman"/>
          <w:sz w:val="24"/>
        </w:rPr>
        <w:tab/>
        <w:t>Grant Restriction</w:t>
      </w:r>
    </w:p>
    <w:p w14:paraId="64E8DA4B" w14:textId="77777777" w:rsidR="002B1582" w:rsidRDefault="00BE32D7" w:rsidP="002B1582">
      <w:pPr>
        <w:pStyle w:val="ListParagraph"/>
        <w:tabs>
          <w:tab w:val="left" w:pos="7290"/>
        </w:tabs>
        <w:ind w:left="3960"/>
        <w:rPr>
          <w:rFonts w:ascii="Times New Roman" w:hAnsi="Times New Roman"/>
          <w:sz w:val="24"/>
        </w:rPr>
      </w:pPr>
      <w:r w:rsidRPr="00203DB1">
        <w:rPr>
          <w:rFonts w:ascii="Times New Roman" w:hAnsi="Times New Roman"/>
          <w:sz w:val="24"/>
        </w:rPr>
        <w:tab/>
        <w:t>Agreement</w:t>
      </w:r>
    </w:p>
    <w:p w14:paraId="0B6ED9D0" w14:textId="77777777" w:rsidR="002B1582" w:rsidRDefault="002B1582" w:rsidP="002B1582">
      <w:pPr>
        <w:pStyle w:val="ListParagraph"/>
        <w:tabs>
          <w:tab w:val="left" w:pos="7290"/>
        </w:tabs>
        <w:ind w:left="3960"/>
        <w:rPr>
          <w:rFonts w:ascii="Times New Roman" w:hAnsi="Times New Roman"/>
          <w:sz w:val="24"/>
        </w:rPr>
      </w:pPr>
    </w:p>
    <w:p w14:paraId="34068D15" w14:textId="2163DB97" w:rsidR="00BF3512" w:rsidRPr="002B1582" w:rsidRDefault="00266B3D" w:rsidP="00D920BC">
      <w:pPr>
        <w:pStyle w:val="ListParagraph"/>
        <w:numPr>
          <w:ilvl w:val="4"/>
          <w:numId w:val="20"/>
        </w:numPr>
        <w:tabs>
          <w:tab w:val="left" w:pos="7290"/>
        </w:tabs>
        <w:rPr>
          <w:rFonts w:ascii="Times New Roman" w:hAnsi="Times New Roman"/>
          <w:sz w:val="24"/>
        </w:rPr>
      </w:pPr>
      <w:r w:rsidRPr="002B1582">
        <w:rPr>
          <w:rFonts w:ascii="Times New Roman" w:hAnsi="Times New Roman"/>
          <w:sz w:val="24"/>
        </w:rPr>
        <w:t>Deferred loans may be recorded in second position behind the homeowners</w:t>
      </w:r>
      <w:r w:rsidR="00FE748A" w:rsidRPr="002B1582">
        <w:rPr>
          <w:rFonts w:ascii="Times New Roman" w:hAnsi="Times New Roman"/>
          <w:sz w:val="24"/>
        </w:rPr>
        <w:t>’</w:t>
      </w:r>
      <w:r w:rsidRPr="002B1582">
        <w:rPr>
          <w:rFonts w:ascii="Times New Roman" w:hAnsi="Times New Roman"/>
          <w:sz w:val="24"/>
        </w:rPr>
        <w:t xml:space="preserve"> first mortgage, if required</w:t>
      </w:r>
      <w:r w:rsidR="004D3DED" w:rsidRPr="002B1582">
        <w:rPr>
          <w:rFonts w:ascii="Times New Roman" w:hAnsi="Times New Roman"/>
          <w:sz w:val="24"/>
        </w:rPr>
        <w:t xml:space="preserve">. </w:t>
      </w:r>
      <w:r w:rsidRPr="002B1582">
        <w:rPr>
          <w:rFonts w:ascii="Times New Roman" w:hAnsi="Times New Roman"/>
          <w:sz w:val="24"/>
        </w:rPr>
        <w:t xml:space="preserve">Pro-rata payback of a </w:t>
      </w:r>
      <w:r w:rsidR="00BF3512" w:rsidRPr="002B1582">
        <w:rPr>
          <w:rFonts w:ascii="Times New Roman" w:hAnsi="Times New Roman"/>
          <w:sz w:val="24"/>
        </w:rPr>
        <w:t>CDBG</w:t>
      </w:r>
      <w:r w:rsidR="00C15E69" w:rsidRPr="002B1582">
        <w:rPr>
          <w:rFonts w:ascii="Times New Roman" w:hAnsi="Times New Roman"/>
          <w:sz w:val="24"/>
        </w:rPr>
        <w:t>-</w:t>
      </w:r>
      <w:r w:rsidR="00BF3512" w:rsidRPr="002B1582">
        <w:rPr>
          <w:rFonts w:ascii="Times New Roman" w:hAnsi="Times New Roman"/>
          <w:sz w:val="24"/>
        </w:rPr>
        <w:t xml:space="preserve">deferred </w:t>
      </w:r>
      <w:r w:rsidRPr="002B1582">
        <w:rPr>
          <w:rFonts w:ascii="Times New Roman" w:hAnsi="Times New Roman"/>
          <w:sz w:val="24"/>
        </w:rPr>
        <w:t xml:space="preserve">loan to the </w:t>
      </w:r>
      <w:r w:rsidR="00BC78AA" w:rsidRPr="002B1582">
        <w:rPr>
          <w:rFonts w:ascii="Times New Roman" w:hAnsi="Times New Roman"/>
          <w:sz w:val="24"/>
        </w:rPr>
        <w:t>State Recipient</w:t>
      </w:r>
      <w:r w:rsidRPr="002B1582">
        <w:rPr>
          <w:rFonts w:ascii="Times New Roman" w:hAnsi="Times New Roman"/>
          <w:sz w:val="24"/>
        </w:rPr>
        <w:t xml:space="preserve"> is required </w:t>
      </w:r>
      <w:r w:rsidR="008128FF" w:rsidRPr="002B1582">
        <w:rPr>
          <w:rFonts w:ascii="Times New Roman" w:hAnsi="Times New Roman"/>
          <w:sz w:val="24"/>
        </w:rPr>
        <w:t>when</w:t>
      </w:r>
      <w:r w:rsidRPr="002B1582">
        <w:rPr>
          <w:rFonts w:ascii="Times New Roman" w:hAnsi="Times New Roman"/>
          <w:sz w:val="24"/>
        </w:rPr>
        <w:t xml:space="preserve"> the property is sold or transferred, except the lien </w:t>
      </w:r>
      <w:r w:rsidR="009059FC" w:rsidRPr="002B1582">
        <w:rPr>
          <w:rFonts w:ascii="Times New Roman" w:hAnsi="Times New Roman"/>
          <w:sz w:val="24"/>
        </w:rPr>
        <w:t xml:space="preserve">may continue on the property without repayment </w:t>
      </w:r>
      <w:r w:rsidR="008128FF" w:rsidRPr="002B1582">
        <w:rPr>
          <w:rFonts w:ascii="Times New Roman" w:hAnsi="Times New Roman"/>
          <w:sz w:val="24"/>
        </w:rPr>
        <w:t>when</w:t>
      </w:r>
      <w:r w:rsidR="009059FC" w:rsidRPr="002B1582">
        <w:rPr>
          <w:rFonts w:ascii="Times New Roman" w:hAnsi="Times New Roman"/>
          <w:sz w:val="24"/>
        </w:rPr>
        <w:t xml:space="preserve"> the property is sold or transferred to a low/moderate</w:t>
      </w:r>
      <w:r w:rsidR="005529ED" w:rsidRPr="002B1582">
        <w:rPr>
          <w:rFonts w:ascii="Times New Roman" w:hAnsi="Times New Roman"/>
          <w:sz w:val="24"/>
        </w:rPr>
        <w:t>-</w:t>
      </w:r>
      <w:r w:rsidR="009059FC" w:rsidRPr="002B1582">
        <w:rPr>
          <w:rFonts w:ascii="Times New Roman" w:hAnsi="Times New Roman"/>
          <w:sz w:val="24"/>
        </w:rPr>
        <w:t>income household</w:t>
      </w:r>
      <w:r w:rsidR="00106F2A" w:rsidRPr="002B1582">
        <w:rPr>
          <w:rFonts w:ascii="Times New Roman" w:hAnsi="Times New Roman"/>
          <w:sz w:val="24"/>
        </w:rPr>
        <w:t>.</w:t>
      </w:r>
    </w:p>
    <w:p w14:paraId="7ADC10AB" w14:textId="77777777" w:rsidR="00106F2A" w:rsidRPr="00106F2A" w:rsidRDefault="00106F2A" w:rsidP="00106F2A">
      <w:pPr>
        <w:pStyle w:val="ListParagraph"/>
        <w:ind w:left="3960"/>
        <w:rPr>
          <w:rFonts w:ascii="Times New Roman" w:hAnsi="Times New Roman"/>
          <w:sz w:val="24"/>
        </w:rPr>
      </w:pPr>
    </w:p>
    <w:p w14:paraId="46483858" w14:textId="713855F5" w:rsidR="00566BB9" w:rsidRDefault="002B1582" w:rsidP="00DD4E33">
      <w:pPr>
        <w:pStyle w:val="ListParagraph"/>
        <w:ind w:left="3600"/>
        <w:rPr>
          <w:rFonts w:ascii="Times New Roman" w:hAnsi="Times New Roman"/>
          <w:sz w:val="24"/>
        </w:rPr>
      </w:pPr>
      <w:r w:rsidRPr="00566BB9">
        <w:rPr>
          <w:rFonts w:ascii="Times New Roman" w:hAnsi="Times New Roman"/>
          <w:sz w:val="24"/>
        </w:rPr>
        <w:t xml:space="preserve">The applicant must have adopted a rehabilitation manual containing all forms and procedures to be used, </w:t>
      </w:r>
      <w:r w:rsidR="0069296B" w:rsidRPr="00566BB9">
        <w:rPr>
          <w:rFonts w:ascii="Times New Roman" w:hAnsi="Times New Roman"/>
          <w:sz w:val="24"/>
        </w:rPr>
        <w:t>including</w:t>
      </w:r>
      <w:r w:rsidRPr="00566BB9">
        <w:rPr>
          <w:rFonts w:ascii="Times New Roman" w:hAnsi="Times New Roman"/>
          <w:sz w:val="24"/>
        </w:rPr>
        <w:t xml:space="preserve"> procedures for coordinating with similar rehabilitation programs and an executed Programmatic Agreement (PA) with the National Advisory Council and State Historic Preservation Office.</w:t>
      </w:r>
    </w:p>
    <w:p w14:paraId="16A49CCC" w14:textId="77777777" w:rsidR="00566BB9" w:rsidRDefault="00566BB9" w:rsidP="00566BB9">
      <w:pPr>
        <w:pStyle w:val="ListParagraph"/>
        <w:ind w:left="2880"/>
        <w:rPr>
          <w:rFonts w:ascii="Times New Roman" w:hAnsi="Times New Roman"/>
          <w:sz w:val="24"/>
        </w:rPr>
      </w:pPr>
    </w:p>
    <w:p w14:paraId="52FB8CB8" w14:textId="5BA651FF" w:rsidR="002B1582" w:rsidRPr="00566BB9" w:rsidRDefault="001F2DDE" w:rsidP="00566BB9">
      <w:pPr>
        <w:pStyle w:val="ListParagraph"/>
        <w:numPr>
          <w:ilvl w:val="3"/>
          <w:numId w:val="20"/>
        </w:numPr>
        <w:rPr>
          <w:rFonts w:ascii="Times New Roman" w:hAnsi="Times New Roman"/>
          <w:sz w:val="24"/>
        </w:rPr>
      </w:pPr>
      <w:r w:rsidRPr="00566BB9">
        <w:rPr>
          <w:rFonts w:ascii="Times New Roman" w:hAnsi="Times New Roman"/>
          <w:sz w:val="24"/>
        </w:rPr>
        <w:t>Applicants may use up to 50 percent of their CDBG funds for community</w:t>
      </w:r>
      <w:r w:rsidRPr="00566BB9">
        <w:rPr>
          <w:rFonts w:ascii="Times New Roman" w:hAnsi="Times New Roman"/>
          <w:sz w:val="24"/>
        </w:rPr>
        <w:noBreakHyphen/>
        <w:t>wide rehabilitation</w:t>
      </w:r>
      <w:r w:rsidR="004D3DED" w:rsidRPr="00566BB9">
        <w:rPr>
          <w:rFonts w:ascii="Times New Roman" w:hAnsi="Times New Roman"/>
          <w:sz w:val="24"/>
        </w:rPr>
        <w:t xml:space="preserve">. </w:t>
      </w:r>
      <w:r w:rsidRPr="00566BB9">
        <w:rPr>
          <w:rFonts w:ascii="Times New Roman" w:hAnsi="Times New Roman"/>
          <w:sz w:val="24"/>
        </w:rPr>
        <w:t>Counties proposing to use their community</w:t>
      </w:r>
      <w:r w:rsidRPr="00566BB9">
        <w:rPr>
          <w:rFonts w:ascii="Times New Roman" w:hAnsi="Times New Roman"/>
          <w:sz w:val="24"/>
        </w:rPr>
        <w:noBreakHyphen/>
        <w:t>wide funds in incorporated communities must obtain a resolution from that community authorizing such rehabilitation to be done</w:t>
      </w:r>
      <w:r w:rsidR="002B1582" w:rsidRPr="00566BB9">
        <w:rPr>
          <w:rFonts w:ascii="Times New Roman" w:hAnsi="Times New Roman"/>
          <w:sz w:val="24"/>
        </w:rPr>
        <w:t>.</w:t>
      </w:r>
    </w:p>
    <w:p w14:paraId="17525E6A" w14:textId="77777777" w:rsidR="002B1582" w:rsidRPr="002B1582" w:rsidRDefault="002B1582" w:rsidP="00D920BC">
      <w:pPr>
        <w:pStyle w:val="ListParagraph"/>
        <w:ind w:left="2610"/>
        <w:rPr>
          <w:rFonts w:ascii="Times New Roman" w:hAnsi="Times New Roman"/>
          <w:sz w:val="24"/>
        </w:rPr>
      </w:pPr>
    </w:p>
    <w:p w14:paraId="4945C449" w14:textId="77777777" w:rsidR="002B1582" w:rsidRDefault="001F2DDE" w:rsidP="00566BB9">
      <w:pPr>
        <w:pStyle w:val="ListParagraph"/>
        <w:numPr>
          <w:ilvl w:val="3"/>
          <w:numId w:val="20"/>
        </w:numPr>
        <w:rPr>
          <w:rFonts w:ascii="Times New Roman" w:hAnsi="Times New Roman"/>
          <w:sz w:val="24"/>
        </w:rPr>
      </w:pPr>
      <w:r w:rsidRPr="002B1582">
        <w:rPr>
          <w:rFonts w:ascii="Times New Roman" w:hAnsi="Times New Roman"/>
          <w:sz w:val="24"/>
        </w:rPr>
        <w:t>Applicants must use 51 percent of their CDBG funds in designated DSHA</w:t>
      </w:r>
      <w:r w:rsidRPr="002B1582">
        <w:rPr>
          <w:rFonts w:ascii="Times New Roman" w:hAnsi="Times New Roman"/>
          <w:sz w:val="24"/>
        </w:rPr>
        <w:noBreakHyphen/>
        <w:t>approved target areas</w:t>
      </w:r>
      <w:r w:rsidR="004D3DED" w:rsidRPr="002B1582">
        <w:rPr>
          <w:rFonts w:ascii="Times New Roman" w:hAnsi="Times New Roman"/>
          <w:sz w:val="24"/>
        </w:rPr>
        <w:t xml:space="preserve">. </w:t>
      </w:r>
      <w:r w:rsidRPr="002B1582">
        <w:rPr>
          <w:rFonts w:ascii="Times New Roman" w:hAnsi="Times New Roman"/>
          <w:sz w:val="24"/>
        </w:rPr>
        <w:t>Subject to DSHA approval, where no identifiable smaller target areas exist, the target area requirement may be waived for a particular community.</w:t>
      </w:r>
    </w:p>
    <w:p w14:paraId="38B87C19" w14:textId="77777777" w:rsidR="00CE4354" w:rsidRDefault="00CE4354" w:rsidP="00CE4354">
      <w:pPr>
        <w:rPr>
          <w:rFonts w:ascii="Times New Roman" w:hAnsi="Times New Roman"/>
          <w:sz w:val="24"/>
        </w:rPr>
      </w:pPr>
    </w:p>
    <w:p w14:paraId="353081D1" w14:textId="77777777" w:rsidR="002B1582" w:rsidRDefault="001F2DDE" w:rsidP="00566BB9">
      <w:pPr>
        <w:pStyle w:val="ListParagraph"/>
        <w:numPr>
          <w:ilvl w:val="3"/>
          <w:numId w:val="20"/>
        </w:numPr>
        <w:rPr>
          <w:rFonts w:ascii="Times New Roman" w:hAnsi="Times New Roman"/>
          <w:sz w:val="24"/>
        </w:rPr>
      </w:pPr>
      <w:r w:rsidRPr="002B1582">
        <w:rPr>
          <w:rFonts w:ascii="Times New Roman" w:hAnsi="Times New Roman"/>
          <w:sz w:val="24"/>
        </w:rPr>
        <w:t>Except in cases of emergency rehabilitation, applicants must certify that units to be rehabilitated will be insured for at least the amount and period of the rehab loan.</w:t>
      </w:r>
    </w:p>
    <w:p w14:paraId="20F10D0A" w14:textId="77777777" w:rsidR="002B1582" w:rsidRPr="002B1582" w:rsidRDefault="002B1582" w:rsidP="00D920BC">
      <w:pPr>
        <w:pStyle w:val="ListParagraph"/>
        <w:ind w:left="2610"/>
        <w:rPr>
          <w:rFonts w:ascii="Times New Roman" w:hAnsi="Times New Roman"/>
          <w:sz w:val="24"/>
        </w:rPr>
      </w:pPr>
    </w:p>
    <w:p w14:paraId="3B7CA1D9" w14:textId="77777777" w:rsidR="002B1582" w:rsidRDefault="001F2DDE" w:rsidP="00566BB9">
      <w:pPr>
        <w:pStyle w:val="ListParagraph"/>
        <w:numPr>
          <w:ilvl w:val="3"/>
          <w:numId w:val="20"/>
        </w:numPr>
        <w:rPr>
          <w:rFonts w:ascii="Times New Roman" w:hAnsi="Times New Roman"/>
          <w:sz w:val="24"/>
        </w:rPr>
      </w:pPr>
      <w:r w:rsidRPr="002B1582">
        <w:rPr>
          <w:rFonts w:ascii="Times New Roman" w:hAnsi="Times New Roman"/>
          <w:sz w:val="24"/>
        </w:rPr>
        <w:t>Local officials shall determine the suitability of providing rehabilitation assistance to any given residential property.</w:t>
      </w:r>
    </w:p>
    <w:p w14:paraId="3759DE38" w14:textId="77777777" w:rsidR="002B1582" w:rsidRPr="002B1582" w:rsidRDefault="002B1582" w:rsidP="00D920BC">
      <w:pPr>
        <w:pStyle w:val="ListParagraph"/>
        <w:ind w:left="2610"/>
        <w:rPr>
          <w:rFonts w:ascii="Times New Roman" w:hAnsi="Times New Roman"/>
          <w:sz w:val="24"/>
        </w:rPr>
      </w:pPr>
    </w:p>
    <w:p w14:paraId="03F9C049" w14:textId="00C0B141" w:rsidR="00B3218B" w:rsidRPr="00D920BC" w:rsidRDefault="00D920BC" w:rsidP="00566BB9">
      <w:pPr>
        <w:pStyle w:val="ListParagraph"/>
        <w:numPr>
          <w:ilvl w:val="3"/>
          <w:numId w:val="20"/>
        </w:numPr>
        <w:rPr>
          <w:rFonts w:ascii="Times New Roman" w:hAnsi="Times New Roman"/>
          <w:sz w:val="24"/>
        </w:rPr>
      </w:pPr>
      <w:r>
        <w:rPr>
          <w:rFonts w:ascii="Times New Roman" w:hAnsi="Times New Roman"/>
          <w:sz w:val="24"/>
        </w:rPr>
        <w:lastRenderedPageBreak/>
        <w:t xml:space="preserve"> </w:t>
      </w:r>
      <w:r w:rsidR="00B3218B" w:rsidRPr="002B1582">
        <w:rPr>
          <w:rFonts w:ascii="Times New Roman" w:hAnsi="Times New Roman"/>
          <w:sz w:val="24"/>
        </w:rPr>
        <w:t xml:space="preserve">Applicants are encouraged to support the </w:t>
      </w:r>
      <w:r w:rsidR="0038795C" w:rsidRPr="002B1582">
        <w:rPr>
          <w:rFonts w:ascii="Times New Roman" w:hAnsi="Times New Roman"/>
          <w:sz w:val="24"/>
        </w:rPr>
        <w:t>S</w:t>
      </w:r>
      <w:r w:rsidR="00B3218B" w:rsidRPr="002B1582">
        <w:rPr>
          <w:rFonts w:ascii="Times New Roman" w:hAnsi="Times New Roman"/>
          <w:sz w:val="24"/>
        </w:rPr>
        <w:t xml:space="preserve">tatewide initiative to hire </w:t>
      </w:r>
      <w:r w:rsidR="00B3218B" w:rsidRPr="00D920BC">
        <w:rPr>
          <w:rFonts w:ascii="Times New Roman" w:hAnsi="Times New Roman"/>
          <w:sz w:val="24"/>
        </w:rPr>
        <w:t>minority-, veteran- or women-owned businesses</w:t>
      </w:r>
      <w:r w:rsidR="004D3DED" w:rsidRPr="00D920BC">
        <w:rPr>
          <w:rFonts w:ascii="Times New Roman" w:hAnsi="Times New Roman"/>
          <w:sz w:val="24"/>
        </w:rPr>
        <w:t xml:space="preserve">. </w:t>
      </w:r>
      <w:r w:rsidR="00B3218B" w:rsidRPr="00D920BC">
        <w:rPr>
          <w:rFonts w:ascii="Times New Roman" w:hAnsi="Times New Roman"/>
          <w:color w:val="000000"/>
          <w:sz w:val="24"/>
        </w:rPr>
        <w:t xml:space="preserve">The company must be (a) 51 percent owned by minority, Veteran and/or woman or (b) 51 percent managed by minority group, </w:t>
      </w:r>
      <w:r w:rsidR="0015457E" w:rsidRPr="00D920BC">
        <w:rPr>
          <w:rFonts w:ascii="Times New Roman" w:hAnsi="Times New Roman"/>
          <w:color w:val="000000"/>
          <w:sz w:val="24"/>
        </w:rPr>
        <w:t>service-disabled</w:t>
      </w:r>
      <w:r w:rsidR="00B3218B" w:rsidRPr="00D920BC">
        <w:rPr>
          <w:rFonts w:ascii="Times New Roman" w:hAnsi="Times New Roman"/>
          <w:color w:val="000000"/>
          <w:sz w:val="24"/>
        </w:rPr>
        <w:t xml:space="preserve"> veteran/veteran and/or woman and (c) certified as a MVWBE (or home state equivalent) in home state of business as for</w:t>
      </w:r>
      <w:r w:rsidR="0038795C" w:rsidRPr="00D920BC">
        <w:rPr>
          <w:rFonts w:ascii="Times New Roman" w:hAnsi="Times New Roman"/>
          <w:color w:val="000000"/>
          <w:sz w:val="24"/>
        </w:rPr>
        <w:t>-</w:t>
      </w:r>
      <w:r w:rsidR="00B3218B" w:rsidRPr="00D920BC">
        <w:rPr>
          <w:rFonts w:ascii="Times New Roman" w:hAnsi="Times New Roman"/>
          <w:color w:val="000000"/>
          <w:sz w:val="24"/>
        </w:rPr>
        <w:t>profit business</w:t>
      </w:r>
      <w:r w:rsidR="004D3DED" w:rsidRPr="00D920BC">
        <w:rPr>
          <w:rFonts w:ascii="Times New Roman" w:hAnsi="Times New Roman"/>
          <w:color w:val="000000"/>
          <w:sz w:val="24"/>
        </w:rPr>
        <w:t xml:space="preserve">. </w:t>
      </w:r>
      <w:r w:rsidR="00B3218B" w:rsidRPr="00D920BC">
        <w:rPr>
          <w:rFonts w:ascii="Times New Roman" w:hAnsi="Times New Roman"/>
          <w:color w:val="000000"/>
          <w:sz w:val="24"/>
        </w:rPr>
        <w:t xml:space="preserve">For further information please refer to </w:t>
      </w:r>
      <w:hyperlink r:id="rId14" w:history="1">
        <w:r w:rsidR="00B3218B" w:rsidRPr="00D920BC">
          <w:rPr>
            <w:rStyle w:val="Hyperlink"/>
            <w:rFonts w:ascii="Times New Roman" w:hAnsi="Times New Roman"/>
            <w:sz w:val="24"/>
          </w:rPr>
          <w:t>http://gss.omb.delaware.gov/osd/index.shtml</w:t>
        </w:r>
      </w:hyperlink>
      <w:r w:rsidR="00B3218B" w:rsidRPr="00D920BC">
        <w:rPr>
          <w:rFonts w:ascii="Times New Roman" w:hAnsi="Times New Roman"/>
          <w:color w:val="000000"/>
          <w:sz w:val="24"/>
        </w:rPr>
        <w:t>.</w:t>
      </w:r>
    </w:p>
    <w:p w14:paraId="1F525D1B" w14:textId="77777777" w:rsidR="001F2DDE" w:rsidRDefault="001F2DDE" w:rsidP="00E45074">
      <w:pPr>
        <w:rPr>
          <w:rFonts w:ascii="Times New Roman" w:hAnsi="Times New Roman"/>
          <w:sz w:val="24"/>
        </w:rPr>
      </w:pPr>
    </w:p>
    <w:p w14:paraId="080113F6" w14:textId="489A4216" w:rsidR="00566BB9" w:rsidRDefault="001F2DDE" w:rsidP="00566BB9">
      <w:pPr>
        <w:pStyle w:val="ListParagraph"/>
        <w:numPr>
          <w:ilvl w:val="1"/>
          <w:numId w:val="20"/>
        </w:numPr>
        <w:rPr>
          <w:rFonts w:ascii="Times New Roman" w:hAnsi="Times New Roman"/>
          <w:sz w:val="24"/>
        </w:rPr>
      </w:pPr>
      <w:r w:rsidRPr="00D920BC">
        <w:rPr>
          <w:rFonts w:ascii="Times New Roman" w:hAnsi="Times New Roman"/>
          <w:sz w:val="24"/>
        </w:rPr>
        <w:t>Lead-Based Paint:</w:t>
      </w:r>
      <w:r w:rsidR="0038795C" w:rsidRPr="00D920BC">
        <w:rPr>
          <w:rFonts w:ascii="Times New Roman" w:hAnsi="Times New Roman"/>
          <w:sz w:val="24"/>
        </w:rPr>
        <w:t xml:space="preserve"> </w:t>
      </w:r>
      <w:r w:rsidRPr="00D920BC">
        <w:rPr>
          <w:rFonts w:ascii="Times New Roman" w:hAnsi="Times New Roman"/>
          <w:sz w:val="24"/>
        </w:rPr>
        <w:t xml:space="preserve">This Section applies to activities renovating or rehabilitating housing units occupied by 100 percent low- and moderate-income households constructed prior to January 1, </w:t>
      </w:r>
      <w:r w:rsidR="0015457E" w:rsidRPr="00D920BC">
        <w:rPr>
          <w:rFonts w:ascii="Times New Roman" w:hAnsi="Times New Roman"/>
          <w:sz w:val="24"/>
        </w:rPr>
        <w:t>1978,</w:t>
      </w:r>
      <w:r w:rsidRPr="00D920BC">
        <w:rPr>
          <w:rFonts w:ascii="Times New Roman" w:hAnsi="Times New Roman"/>
          <w:sz w:val="24"/>
        </w:rPr>
        <w:t xml:space="preserve"> receiving </w:t>
      </w:r>
      <w:r w:rsidR="00031394" w:rsidRPr="00D920BC">
        <w:rPr>
          <w:rFonts w:ascii="Times New Roman" w:hAnsi="Times New Roman"/>
          <w:sz w:val="24"/>
        </w:rPr>
        <w:t>Federally funded</w:t>
      </w:r>
      <w:r w:rsidRPr="00D920BC">
        <w:rPr>
          <w:rFonts w:ascii="Times New Roman" w:hAnsi="Times New Roman"/>
          <w:sz w:val="24"/>
        </w:rPr>
        <w:t xml:space="preserve"> project-based assistance.</w:t>
      </w:r>
    </w:p>
    <w:p w14:paraId="19957DD3" w14:textId="77777777" w:rsidR="00566BB9" w:rsidRDefault="00566BB9" w:rsidP="00566BB9">
      <w:pPr>
        <w:pStyle w:val="ListParagraph"/>
        <w:ind w:left="1440"/>
        <w:rPr>
          <w:rFonts w:ascii="Times New Roman" w:hAnsi="Times New Roman"/>
          <w:sz w:val="24"/>
        </w:rPr>
      </w:pPr>
    </w:p>
    <w:p w14:paraId="655D25BF" w14:textId="77777777" w:rsidR="00566BB9" w:rsidRDefault="001F2DDE" w:rsidP="00566BB9">
      <w:pPr>
        <w:pStyle w:val="ListParagraph"/>
        <w:numPr>
          <w:ilvl w:val="2"/>
          <w:numId w:val="20"/>
        </w:numPr>
        <w:rPr>
          <w:rFonts w:ascii="Times New Roman" w:hAnsi="Times New Roman"/>
          <w:sz w:val="24"/>
        </w:rPr>
      </w:pPr>
      <w:r w:rsidRPr="00566BB9">
        <w:rPr>
          <w:rFonts w:ascii="Times New Roman" w:hAnsi="Times New Roman"/>
          <w:sz w:val="24"/>
        </w:rPr>
        <w:t>Grantees shall follow the lead-based paint regulations found at</w:t>
      </w:r>
      <w:r w:rsidR="00D920BC" w:rsidRPr="00566BB9">
        <w:rPr>
          <w:rFonts w:ascii="Times New Roman" w:hAnsi="Times New Roman"/>
          <w:sz w:val="24"/>
        </w:rPr>
        <w:t xml:space="preserve"> </w:t>
      </w:r>
      <w:r w:rsidRPr="00566BB9">
        <w:rPr>
          <w:rFonts w:ascii="Times New Roman" w:hAnsi="Times New Roman"/>
          <w:sz w:val="24"/>
        </w:rPr>
        <w:t>24 CFR part 35 Lead-Based Paint Poisoning Prevention in Certain Residential Structures.</w:t>
      </w:r>
      <w:r w:rsidRPr="00566BB9">
        <w:rPr>
          <w:rFonts w:ascii="Times New Roman" w:hAnsi="Times New Roman"/>
          <w:sz w:val="24"/>
        </w:rPr>
        <w:tab/>
      </w:r>
    </w:p>
    <w:p w14:paraId="1AF931EB" w14:textId="77777777" w:rsidR="00566BB9" w:rsidRDefault="00566BB9" w:rsidP="00566BB9">
      <w:pPr>
        <w:pStyle w:val="ListParagraph"/>
        <w:ind w:left="2160"/>
        <w:rPr>
          <w:rFonts w:ascii="Times New Roman" w:hAnsi="Times New Roman"/>
          <w:sz w:val="24"/>
        </w:rPr>
      </w:pPr>
    </w:p>
    <w:p w14:paraId="5D38790A" w14:textId="77777777" w:rsidR="00566BB9" w:rsidRDefault="001F2DDE" w:rsidP="00566BB9">
      <w:pPr>
        <w:pStyle w:val="ListParagraph"/>
        <w:numPr>
          <w:ilvl w:val="2"/>
          <w:numId w:val="20"/>
        </w:numPr>
        <w:rPr>
          <w:rFonts w:ascii="Times New Roman" w:hAnsi="Times New Roman"/>
          <w:sz w:val="24"/>
        </w:rPr>
      </w:pPr>
      <w:r w:rsidRPr="00566BB9">
        <w:rPr>
          <w:rFonts w:ascii="Times New Roman" w:hAnsi="Times New Roman"/>
          <w:sz w:val="24"/>
        </w:rPr>
        <w:t xml:space="preserve">In cases where evaluation or hazard reduction or both are undertaken, the </w:t>
      </w:r>
      <w:r w:rsidR="00BC78AA" w:rsidRPr="00566BB9">
        <w:rPr>
          <w:rFonts w:ascii="Times New Roman" w:hAnsi="Times New Roman"/>
          <w:sz w:val="24"/>
        </w:rPr>
        <w:t>State Recipient</w:t>
      </w:r>
      <w:r w:rsidRPr="00566BB9">
        <w:rPr>
          <w:rFonts w:ascii="Times New Roman" w:hAnsi="Times New Roman"/>
          <w:sz w:val="24"/>
        </w:rPr>
        <w:t xml:space="preserve"> shall provide a notice to occupants in accordance with Section 35.125</w:t>
      </w:r>
      <w:r w:rsidR="004D3DED" w:rsidRPr="00566BB9">
        <w:rPr>
          <w:rFonts w:ascii="Times New Roman" w:hAnsi="Times New Roman"/>
          <w:sz w:val="24"/>
        </w:rPr>
        <w:t>.</w:t>
      </w:r>
    </w:p>
    <w:p w14:paraId="5A88610E" w14:textId="77777777" w:rsidR="00566BB9" w:rsidRPr="00566BB9" w:rsidRDefault="00566BB9" w:rsidP="00566BB9">
      <w:pPr>
        <w:pStyle w:val="ListParagraph"/>
        <w:rPr>
          <w:rFonts w:ascii="Times New Roman" w:hAnsi="Times New Roman"/>
          <w:sz w:val="24"/>
        </w:rPr>
      </w:pPr>
    </w:p>
    <w:p w14:paraId="73A65CC3" w14:textId="31893E8C" w:rsidR="00566BB9" w:rsidRDefault="00BC78AA" w:rsidP="00566BB9">
      <w:pPr>
        <w:pStyle w:val="ListParagraph"/>
        <w:numPr>
          <w:ilvl w:val="2"/>
          <w:numId w:val="20"/>
        </w:numPr>
        <w:rPr>
          <w:rFonts w:ascii="Times New Roman" w:hAnsi="Times New Roman"/>
          <w:sz w:val="24"/>
        </w:rPr>
      </w:pPr>
      <w:r w:rsidRPr="00566BB9">
        <w:rPr>
          <w:rFonts w:ascii="Times New Roman" w:hAnsi="Times New Roman"/>
          <w:sz w:val="24"/>
        </w:rPr>
        <w:t xml:space="preserve">State Recipient </w:t>
      </w:r>
      <w:r w:rsidR="001F2DDE" w:rsidRPr="00566BB9">
        <w:rPr>
          <w:rFonts w:ascii="Times New Roman" w:hAnsi="Times New Roman"/>
          <w:sz w:val="24"/>
        </w:rPr>
        <w:t xml:space="preserve">s must provide a lead hazard information pamphlet to all families receiving assistance living in pre-1978 </w:t>
      </w:r>
      <w:r w:rsidR="0015457E" w:rsidRPr="00566BB9">
        <w:rPr>
          <w:rFonts w:ascii="Times New Roman" w:hAnsi="Times New Roman"/>
          <w:sz w:val="24"/>
        </w:rPr>
        <w:t>housing and</w:t>
      </w:r>
      <w:r w:rsidR="001F2DDE" w:rsidRPr="00566BB9">
        <w:rPr>
          <w:rFonts w:ascii="Times New Roman" w:hAnsi="Times New Roman"/>
          <w:sz w:val="24"/>
        </w:rPr>
        <w:t xml:space="preserve"> obtain a signed acknowledgment from occupants that they have received the pamphlet.</w:t>
      </w:r>
    </w:p>
    <w:p w14:paraId="50419289" w14:textId="77777777" w:rsidR="00566BB9" w:rsidRPr="00566BB9" w:rsidRDefault="00566BB9" w:rsidP="00566BB9">
      <w:pPr>
        <w:pStyle w:val="ListParagraph"/>
        <w:rPr>
          <w:rFonts w:ascii="Times New Roman" w:hAnsi="Times New Roman"/>
          <w:sz w:val="24"/>
        </w:rPr>
      </w:pPr>
    </w:p>
    <w:p w14:paraId="3102CAAB" w14:textId="77777777" w:rsidR="00566BB9" w:rsidRDefault="001F2DDE" w:rsidP="00566BB9">
      <w:pPr>
        <w:pStyle w:val="ListParagraph"/>
        <w:numPr>
          <w:ilvl w:val="2"/>
          <w:numId w:val="20"/>
        </w:numPr>
        <w:rPr>
          <w:rFonts w:ascii="Times New Roman" w:hAnsi="Times New Roman"/>
          <w:sz w:val="24"/>
        </w:rPr>
      </w:pPr>
      <w:r w:rsidRPr="00566BB9">
        <w:rPr>
          <w:rFonts w:ascii="Times New Roman" w:hAnsi="Times New Roman"/>
          <w:sz w:val="24"/>
        </w:rPr>
        <w:t>Lead-based paint inspection, risk assessments, testing, hazard reduction and abatement and treatment are eligible expenses.</w:t>
      </w:r>
    </w:p>
    <w:p w14:paraId="5325D66A" w14:textId="77777777" w:rsidR="00566BB9" w:rsidRPr="00566BB9" w:rsidRDefault="00566BB9" w:rsidP="00566BB9">
      <w:pPr>
        <w:pStyle w:val="ListParagraph"/>
        <w:rPr>
          <w:rFonts w:ascii="Times New Roman" w:hAnsi="Times New Roman"/>
          <w:sz w:val="24"/>
        </w:rPr>
      </w:pPr>
    </w:p>
    <w:p w14:paraId="406903E0" w14:textId="77777777" w:rsidR="00566BB9" w:rsidRDefault="001F2DDE" w:rsidP="00566BB9">
      <w:pPr>
        <w:pStyle w:val="ListParagraph"/>
        <w:numPr>
          <w:ilvl w:val="2"/>
          <w:numId w:val="20"/>
        </w:numPr>
        <w:rPr>
          <w:rFonts w:ascii="Times New Roman" w:hAnsi="Times New Roman"/>
          <w:sz w:val="24"/>
        </w:rPr>
      </w:pPr>
      <w:r w:rsidRPr="00566BB9">
        <w:rPr>
          <w:rFonts w:ascii="Times New Roman" w:hAnsi="Times New Roman"/>
          <w:sz w:val="24"/>
        </w:rPr>
        <w:t xml:space="preserve">Inspection/risk assessment/testing reports must be kept by the </w:t>
      </w:r>
      <w:r w:rsidR="00BC78AA" w:rsidRPr="00566BB9">
        <w:rPr>
          <w:rFonts w:ascii="Times New Roman" w:hAnsi="Times New Roman"/>
          <w:sz w:val="24"/>
        </w:rPr>
        <w:t>State Recipient</w:t>
      </w:r>
      <w:r w:rsidRPr="00566BB9">
        <w:rPr>
          <w:rFonts w:ascii="Times New Roman" w:hAnsi="Times New Roman"/>
          <w:sz w:val="24"/>
        </w:rPr>
        <w:t xml:space="preserve"> for a period of three years.</w:t>
      </w:r>
    </w:p>
    <w:p w14:paraId="17C670B0" w14:textId="77777777" w:rsidR="00566BB9" w:rsidRPr="00566BB9" w:rsidRDefault="00566BB9" w:rsidP="00566BB9">
      <w:pPr>
        <w:pStyle w:val="ListParagraph"/>
        <w:rPr>
          <w:rFonts w:ascii="Times New Roman" w:hAnsi="Times New Roman"/>
          <w:sz w:val="24"/>
        </w:rPr>
      </w:pPr>
    </w:p>
    <w:p w14:paraId="3ED99D99" w14:textId="77777777" w:rsidR="00566BB9" w:rsidRDefault="001F2DDE" w:rsidP="00566BB9">
      <w:pPr>
        <w:pStyle w:val="ListParagraph"/>
        <w:numPr>
          <w:ilvl w:val="2"/>
          <w:numId w:val="20"/>
        </w:numPr>
        <w:rPr>
          <w:rFonts w:ascii="Times New Roman" w:hAnsi="Times New Roman"/>
          <w:sz w:val="24"/>
        </w:rPr>
      </w:pPr>
      <w:r w:rsidRPr="00566BB9">
        <w:rPr>
          <w:rFonts w:ascii="Times New Roman" w:hAnsi="Times New Roman"/>
          <w:sz w:val="24"/>
        </w:rPr>
        <w:t xml:space="preserve">The </w:t>
      </w:r>
      <w:r w:rsidR="00BC78AA" w:rsidRPr="00566BB9">
        <w:rPr>
          <w:rFonts w:ascii="Times New Roman" w:hAnsi="Times New Roman"/>
          <w:sz w:val="24"/>
        </w:rPr>
        <w:t>State Recipient</w:t>
      </w:r>
      <w:r w:rsidRPr="00566BB9">
        <w:rPr>
          <w:rFonts w:ascii="Times New Roman" w:hAnsi="Times New Roman"/>
          <w:sz w:val="24"/>
        </w:rPr>
        <w:t xml:space="preserve"> must conduct paint testing or presume the presence of lead-based paint, in accordance with Section 35.930. </w:t>
      </w:r>
    </w:p>
    <w:p w14:paraId="3D7FD178" w14:textId="77777777" w:rsidR="00566BB9" w:rsidRPr="00566BB9" w:rsidRDefault="00566BB9" w:rsidP="00566BB9">
      <w:pPr>
        <w:pStyle w:val="ListParagraph"/>
        <w:rPr>
          <w:rFonts w:ascii="Times New Roman" w:hAnsi="Times New Roman"/>
          <w:sz w:val="24"/>
        </w:rPr>
      </w:pPr>
    </w:p>
    <w:p w14:paraId="4F7E57C7" w14:textId="609E957C" w:rsidR="001F2DDE" w:rsidRPr="00566BB9" w:rsidRDefault="001F2DDE" w:rsidP="00566BB9">
      <w:pPr>
        <w:pStyle w:val="ListParagraph"/>
        <w:numPr>
          <w:ilvl w:val="2"/>
          <w:numId w:val="20"/>
        </w:numPr>
        <w:rPr>
          <w:rFonts w:ascii="Times New Roman" w:hAnsi="Times New Roman"/>
          <w:sz w:val="24"/>
        </w:rPr>
      </w:pPr>
      <w:r w:rsidRPr="00566BB9">
        <w:rPr>
          <w:rFonts w:ascii="Times New Roman" w:hAnsi="Times New Roman"/>
          <w:sz w:val="24"/>
        </w:rPr>
        <w:t xml:space="preserve">CDBG administration funds may be used for rehabilitation </w:t>
      </w:r>
      <w:r w:rsidR="00BC78AA" w:rsidRPr="00566BB9">
        <w:rPr>
          <w:rFonts w:ascii="Times New Roman" w:hAnsi="Times New Roman"/>
          <w:sz w:val="24"/>
        </w:rPr>
        <w:t xml:space="preserve">State Recipient </w:t>
      </w:r>
      <w:r w:rsidRPr="00566BB9">
        <w:rPr>
          <w:rFonts w:ascii="Times New Roman" w:hAnsi="Times New Roman"/>
          <w:sz w:val="24"/>
        </w:rPr>
        <w:t>lead-based paint certification training</w:t>
      </w:r>
      <w:r w:rsidR="004D3DED" w:rsidRPr="00566BB9">
        <w:rPr>
          <w:rFonts w:ascii="Times New Roman" w:hAnsi="Times New Roman"/>
          <w:sz w:val="24"/>
        </w:rPr>
        <w:t xml:space="preserve">. </w:t>
      </w:r>
      <w:r w:rsidRPr="00566BB9">
        <w:rPr>
          <w:rFonts w:ascii="Times New Roman" w:hAnsi="Times New Roman"/>
          <w:sz w:val="24"/>
        </w:rPr>
        <w:t xml:space="preserve">No matching funds are required for administrative funds used for CDBG </w:t>
      </w:r>
      <w:r w:rsidR="00BC78AA" w:rsidRPr="00566BB9">
        <w:rPr>
          <w:rFonts w:ascii="Times New Roman" w:hAnsi="Times New Roman"/>
          <w:sz w:val="24"/>
        </w:rPr>
        <w:t xml:space="preserve">State Recipient </w:t>
      </w:r>
      <w:r w:rsidRPr="00566BB9">
        <w:rPr>
          <w:rFonts w:ascii="Times New Roman" w:hAnsi="Times New Roman"/>
          <w:sz w:val="24"/>
        </w:rPr>
        <w:t>lead-based paint certification training.</w:t>
      </w:r>
    </w:p>
    <w:p w14:paraId="3CFA5452" w14:textId="77777777" w:rsidR="00482E3A" w:rsidRDefault="00482E3A" w:rsidP="00E40E16">
      <w:pPr>
        <w:ind w:left="2880" w:hanging="720"/>
        <w:rPr>
          <w:rFonts w:ascii="Times New Roman" w:hAnsi="Times New Roman"/>
          <w:sz w:val="24"/>
        </w:rPr>
      </w:pPr>
    </w:p>
    <w:p w14:paraId="6A235C0A" w14:textId="77777777" w:rsidR="00CD1F7C" w:rsidRDefault="001F2DDE" w:rsidP="00CD1F7C">
      <w:pPr>
        <w:pStyle w:val="ListParagraph"/>
        <w:numPr>
          <w:ilvl w:val="1"/>
          <w:numId w:val="20"/>
        </w:numPr>
        <w:rPr>
          <w:rFonts w:ascii="Times New Roman" w:hAnsi="Times New Roman"/>
          <w:sz w:val="24"/>
        </w:rPr>
      </w:pPr>
      <w:r w:rsidRPr="00D920BC">
        <w:rPr>
          <w:rFonts w:ascii="Times New Roman" w:hAnsi="Times New Roman"/>
          <w:sz w:val="24"/>
        </w:rPr>
        <w:t>Rental Rehabilitation of housing units occupied by 100 percent low- and moderate-income households.</w:t>
      </w:r>
    </w:p>
    <w:p w14:paraId="2992F295" w14:textId="77777777" w:rsidR="00CD1F7C" w:rsidRDefault="00CD1F7C" w:rsidP="00CD1F7C">
      <w:pPr>
        <w:pStyle w:val="ListParagraph"/>
        <w:ind w:left="1440"/>
        <w:rPr>
          <w:rFonts w:ascii="Times New Roman" w:hAnsi="Times New Roman"/>
          <w:sz w:val="24"/>
        </w:rPr>
      </w:pPr>
    </w:p>
    <w:p w14:paraId="2C0D92B8" w14:textId="77777777" w:rsidR="00CD1F7C" w:rsidRDefault="001F2DDE" w:rsidP="00CD1F7C">
      <w:pPr>
        <w:pStyle w:val="ListParagraph"/>
        <w:numPr>
          <w:ilvl w:val="2"/>
          <w:numId w:val="20"/>
        </w:numPr>
        <w:rPr>
          <w:rFonts w:ascii="Times New Roman" w:hAnsi="Times New Roman"/>
          <w:sz w:val="24"/>
        </w:rPr>
      </w:pPr>
      <w:r w:rsidRPr="00CD1F7C">
        <w:rPr>
          <w:rFonts w:ascii="Times New Roman" w:hAnsi="Times New Roman"/>
          <w:sz w:val="24"/>
        </w:rPr>
        <w:t>A maximum of $15,000 per unit may be provided for CDBG rental rehabilitation.</w:t>
      </w:r>
    </w:p>
    <w:p w14:paraId="028F2668" w14:textId="77777777" w:rsidR="00CD1F7C" w:rsidRDefault="00CD1F7C" w:rsidP="00CD1F7C">
      <w:pPr>
        <w:pStyle w:val="ListParagraph"/>
        <w:ind w:left="2160"/>
        <w:rPr>
          <w:rFonts w:ascii="Times New Roman" w:hAnsi="Times New Roman"/>
          <w:sz w:val="24"/>
        </w:rPr>
      </w:pPr>
    </w:p>
    <w:p w14:paraId="618E1C90" w14:textId="77777777" w:rsidR="00CE4354" w:rsidRDefault="00CE4354" w:rsidP="00CD1F7C">
      <w:pPr>
        <w:pStyle w:val="ListParagraph"/>
        <w:ind w:left="2160"/>
        <w:rPr>
          <w:rFonts w:ascii="Times New Roman" w:hAnsi="Times New Roman"/>
          <w:sz w:val="24"/>
        </w:rPr>
      </w:pPr>
    </w:p>
    <w:p w14:paraId="46130DD1" w14:textId="77777777" w:rsidR="00CD1F7C" w:rsidRDefault="001F2DDE" w:rsidP="00CD1F7C">
      <w:pPr>
        <w:pStyle w:val="ListParagraph"/>
        <w:numPr>
          <w:ilvl w:val="2"/>
          <w:numId w:val="20"/>
        </w:numPr>
        <w:rPr>
          <w:rFonts w:ascii="Times New Roman" w:hAnsi="Times New Roman"/>
          <w:sz w:val="24"/>
        </w:rPr>
      </w:pPr>
      <w:r w:rsidRPr="00CD1F7C">
        <w:rPr>
          <w:rFonts w:ascii="Times New Roman" w:hAnsi="Times New Roman"/>
          <w:sz w:val="24"/>
        </w:rPr>
        <w:t>CDBG rental rehabilitation loans will be financed at 3 percent amortized over a period of 10 years and will not be deferred.</w:t>
      </w:r>
    </w:p>
    <w:p w14:paraId="6405DBD9" w14:textId="77777777" w:rsidR="00CD1F7C" w:rsidRPr="00CD1F7C" w:rsidRDefault="00CD1F7C" w:rsidP="00CD1F7C">
      <w:pPr>
        <w:pStyle w:val="ListParagraph"/>
        <w:rPr>
          <w:rFonts w:ascii="Times New Roman" w:hAnsi="Times New Roman"/>
          <w:sz w:val="24"/>
          <w:u w:val="single"/>
        </w:rPr>
      </w:pPr>
    </w:p>
    <w:p w14:paraId="409D0482" w14:textId="77777777" w:rsidR="00CD1F7C" w:rsidRPr="00732043" w:rsidRDefault="001F2DDE" w:rsidP="00CD1F7C">
      <w:pPr>
        <w:pStyle w:val="ListParagraph"/>
        <w:numPr>
          <w:ilvl w:val="2"/>
          <w:numId w:val="20"/>
        </w:numPr>
        <w:rPr>
          <w:rFonts w:ascii="Times New Roman" w:hAnsi="Times New Roman"/>
          <w:sz w:val="24"/>
        </w:rPr>
      </w:pPr>
      <w:r w:rsidRPr="00CD1F7C">
        <w:rPr>
          <w:rFonts w:ascii="Times New Roman" w:hAnsi="Times New Roman"/>
          <w:sz w:val="24"/>
          <w:u w:val="single"/>
        </w:rPr>
        <w:t>Only 75 percent of the rehabilitation cost may be financed by CDBG funds</w:t>
      </w:r>
      <w:r w:rsidR="004D3DED" w:rsidRPr="00CD1F7C">
        <w:rPr>
          <w:rFonts w:ascii="Times New Roman" w:hAnsi="Times New Roman"/>
          <w:sz w:val="24"/>
          <w:u w:val="single"/>
        </w:rPr>
        <w:t xml:space="preserve">. </w:t>
      </w:r>
      <w:r w:rsidRPr="00CD1F7C">
        <w:rPr>
          <w:rFonts w:ascii="Times New Roman" w:hAnsi="Times New Roman"/>
          <w:sz w:val="24"/>
          <w:u w:val="single"/>
        </w:rPr>
        <w:t>The remaining 25 percent must be financed through private funds.</w:t>
      </w:r>
    </w:p>
    <w:p w14:paraId="59D9CC91" w14:textId="77777777" w:rsidR="00732043" w:rsidRPr="00732043" w:rsidRDefault="00732043" w:rsidP="00732043">
      <w:pPr>
        <w:pStyle w:val="ListParagraph"/>
        <w:rPr>
          <w:rFonts w:ascii="Times New Roman" w:hAnsi="Times New Roman"/>
          <w:sz w:val="24"/>
        </w:rPr>
      </w:pPr>
    </w:p>
    <w:p w14:paraId="727A5347" w14:textId="77777777" w:rsidR="00732043" w:rsidRPr="00CD1F7C" w:rsidRDefault="00732043" w:rsidP="00732043">
      <w:pPr>
        <w:pStyle w:val="ListParagraph"/>
        <w:ind w:left="2160"/>
        <w:rPr>
          <w:rFonts w:ascii="Times New Roman" w:hAnsi="Times New Roman"/>
          <w:sz w:val="24"/>
        </w:rPr>
      </w:pPr>
    </w:p>
    <w:p w14:paraId="62C2B49C" w14:textId="77777777" w:rsidR="00CD1F7C" w:rsidRPr="00CD1F7C" w:rsidRDefault="00CD1F7C" w:rsidP="00CD1F7C">
      <w:pPr>
        <w:pStyle w:val="ListParagraph"/>
        <w:rPr>
          <w:rFonts w:ascii="Times New Roman" w:hAnsi="Times New Roman"/>
          <w:sz w:val="24"/>
        </w:rPr>
      </w:pPr>
    </w:p>
    <w:p w14:paraId="6270861D" w14:textId="77777777" w:rsidR="00CD1F7C" w:rsidRDefault="001F2DDE" w:rsidP="00CD1F7C">
      <w:pPr>
        <w:pStyle w:val="ListParagraph"/>
        <w:numPr>
          <w:ilvl w:val="2"/>
          <w:numId w:val="20"/>
        </w:numPr>
        <w:rPr>
          <w:rFonts w:ascii="Times New Roman" w:hAnsi="Times New Roman"/>
          <w:sz w:val="24"/>
        </w:rPr>
      </w:pPr>
      <w:r w:rsidRPr="00CD1F7C">
        <w:rPr>
          <w:rFonts w:ascii="Times New Roman" w:hAnsi="Times New Roman"/>
          <w:sz w:val="24"/>
        </w:rPr>
        <w:t>The servicing of 3 percent CDBG rental rehabilitation loans shall be handled by DSHA through an agreement with a private servicing agent</w:t>
      </w:r>
      <w:r w:rsidR="004D3DED" w:rsidRPr="00CD1F7C">
        <w:rPr>
          <w:rFonts w:ascii="Times New Roman" w:hAnsi="Times New Roman"/>
          <w:sz w:val="24"/>
        </w:rPr>
        <w:t xml:space="preserve">. </w:t>
      </w:r>
      <w:r w:rsidRPr="00CD1F7C">
        <w:rPr>
          <w:rFonts w:ascii="Times New Roman" w:hAnsi="Times New Roman"/>
          <w:sz w:val="24"/>
        </w:rPr>
        <w:t xml:space="preserve">The costs to DSHA of providing servicing will be reimbursed from principal and interest payments made by the owner to the </w:t>
      </w:r>
      <w:r w:rsidR="00BC78AA" w:rsidRPr="00CD1F7C">
        <w:rPr>
          <w:rFonts w:ascii="Times New Roman" w:hAnsi="Times New Roman"/>
          <w:sz w:val="24"/>
        </w:rPr>
        <w:t>State Recipient</w:t>
      </w:r>
      <w:r w:rsidR="004D3DED" w:rsidRPr="00CD1F7C">
        <w:rPr>
          <w:rFonts w:ascii="Times New Roman" w:hAnsi="Times New Roman"/>
          <w:sz w:val="24"/>
        </w:rPr>
        <w:t xml:space="preserve">. </w:t>
      </w:r>
      <w:r w:rsidRPr="00CD1F7C">
        <w:rPr>
          <w:rFonts w:ascii="Times New Roman" w:hAnsi="Times New Roman"/>
          <w:sz w:val="24"/>
        </w:rPr>
        <w:t>All principal and interest for</w:t>
      </w:r>
      <w:r w:rsidR="00CD1F7C">
        <w:rPr>
          <w:rFonts w:ascii="Times New Roman" w:hAnsi="Times New Roman"/>
          <w:sz w:val="24"/>
        </w:rPr>
        <w:t xml:space="preserve"> </w:t>
      </w:r>
      <w:r w:rsidRPr="00CD1F7C">
        <w:rPr>
          <w:rFonts w:ascii="Times New Roman" w:hAnsi="Times New Roman"/>
          <w:sz w:val="24"/>
        </w:rPr>
        <w:t>rental rehabilitation loans shall be repaid on a regular monthly schedule after completion of the work.</w:t>
      </w:r>
    </w:p>
    <w:p w14:paraId="11D5EE8A" w14:textId="77777777" w:rsidR="00CD1F7C" w:rsidRPr="00CD1F7C" w:rsidRDefault="00CD1F7C" w:rsidP="00CD1F7C">
      <w:pPr>
        <w:pStyle w:val="ListParagraph"/>
        <w:rPr>
          <w:rFonts w:ascii="Times New Roman" w:hAnsi="Times New Roman"/>
          <w:sz w:val="24"/>
        </w:rPr>
      </w:pPr>
    </w:p>
    <w:p w14:paraId="74FDE4B5" w14:textId="48EA1DF2" w:rsidR="00CD1F7C" w:rsidRDefault="001F2DDE" w:rsidP="00CD1F7C">
      <w:pPr>
        <w:pStyle w:val="ListParagraph"/>
        <w:numPr>
          <w:ilvl w:val="2"/>
          <w:numId w:val="20"/>
        </w:numPr>
        <w:rPr>
          <w:rFonts w:ascii="Times New Roman" w:hAnsi="Times New Roman"/>
          <w:sz w:val="24"/>
        </w:rPr>
      </w:pPr>
      <w:r w:rsidRPr="00CD1F7C">
        <w:rPr>
          <w:rFonts w:ascii="Times New Roman" w:hAnsi="Times New Roman"/>
          <w:sz w:val="24"/>
        </w:rPr>
        <w:t>All rental units financed with CDBG funds must be occupied by low- and moderate-income persons at affordable rents throughout the duration of the loan agreement</w:t>
      </w:r>
      <w:r w:rsidR="004D3DED" w:rsidRPr="00CD1F7C">
        <w:rPr>
          <w:rFonts w:ascii="Times New Roman" w:hAnsi="Times New Roman"/>
          <w:sz w:val="24"/>
        </w:rPr>
        <w:t xml:space="preserve">. </w:t>
      </w:r>
      <w:r w:rsidRPr="00CD1F7C">
        <w:rPr>
          <w:rFonts w:ascii="Times New Roman" w:hAnsi="Times New Roman"/>
          <w:sz w:val="24"/>
        </w:rPr>
        <w:t>Affordable rents are defined as Fair Market Rents (FMR) published periodically by the Federal HUD Section 8 Existing requirements</w:t>
      </w:r>
      <w:r w:rsidR="004D3DED" w:rsidRPr="00CD1F7C">
        <w:rPr>
          <w:rFonts w:ascii="Times New Roman" w:hAnsi="Times New Roman"/>
          <w:sz w:val="24"/>
        </w:rPr>
        <w:t xml:space="preserve">. </w:t>
      </w:r>
      <w:r w:rsidRPr="00CD1F7C">
        <w:rPr>
          <w:rFonts w:ascii="Times New Roman" w:hAnsi="Times New Roman"/>
          <w:sz w:val="24"/>
        </w:rPr>
        <w:t>See Attachment D to these Program Guidelines for the most recent figures dated 10/01/</w:t>
      </w:r>
      <w:r w:rsidR="00BA6AFB" w:rsidRPr="00CD1F7C">
        <w:rPr>
          <w:rFonts w:ascii="Times New Roman" w:hAnsi="Times New Roman"/>
          <w:sz w:val="24"/>
        </w:rPr>
        <w:t>2</w:t>
      </w:r>
      <w:r w:rsidR="0075278C">
        <w:rPr>
          <w:rFonts w:ascii="Times New Roman" w:hAnsi="Times New Roman"/>
          <w:sz w:val="24"/>
        </w:rPr>
        <w:t>4</w:t>
      </w:r>
      <w:r w:rsidRPr="00CD1F7C">
        <w:rPr>
          <w:rFonts w:ascii="Times New Roman" w:hAnsi="Times New Roman"/>
          <w:sz w:val="24"/>
        </w:rPr>
        <w:t>.</w:t>
      </w:r>
    </w:p>
    <w:p w14:paraId="4B3BF18F" w14:textId="77777777" w:rsidR="00CD1F7C" w:rsidRPr="00CD1F7C" w:rsidRDefault="00CD1F7C" w:rsidP="00CD1F7C">
      <w:pPr>
        <w:pStyle w:val="ListParagraph"/>
        <w:rPr>
          <w:rFonts w:ascii="Times New Roman" w:hAnsi="Times New Roman"/>
          <w:sz w:val="24"/>
        </w:rPr>
      </w:pPr>
    </w:p>
    <w:p w14:paraId="1723E8EA" w14:textId="23ECCB82" w:rsidR="001F2DDE" w:rsidRPr="00CD1F7C" w:rsidRDefault="001F2DDE" w:rsidP="00CD1F7C">
      <w:pPr>
        <w:pStyle w:val="ListParagraph"/>
        <w:numPr>
          <w:ilvl w:val="2"/>
          <w:numId w:val="20"/>
        </w:numPr>
        <w:rPr>
          <w:rFonts w:ascii="Times New Roman" w:hAnsi="Times New Roman"/>
          <w:sz w:val="24"/>
        </w:rPr>
      </w:pPr>
      <w:r w:rsidRPr="00CD1F7C">
        <w:rPr>
          <w:rFonts w:ascii="Times New Roman" w:hAnsi="Times New Roman"/>
          <w:sz w:val="24"/>
        </w:rPr>
        <w:t>All CDBG rental rehabilitation must utilize the forms and procedures contained in Delaware CDBG Rental Rehabilitation Procedures</w:t>
      </w:r>
      <w:r w:rsidR="0015457E">
        <w:rPr>
          <w:rFonts w:ascii="Times New Roman" w:hAnsi="Times New Roman"/>
          <w:sz w:val="24"/>
        </w:rPr>
        <w:t>.</w:t>
      </w:r>
    </w:p>
    <w:p w14:paraId="57AB2462" w14:textId="77777777" w:rsidR="00AC2511" w:rsidRPr="00E45074" w:rsidRDefault="00AC2511" w:rsidP="00E45074">
      <w:pPr>
        <w:rPr>
          <w:rFonts w:ascii="Times New Roman" w:hAnsi="Times New Roman"/>
          <w:sz w:val="24"/>
        </w:rPr>
      </w:pPr>
    </w:p>
    <w:p w14:paraId="238F86D0" w14:textId="77777777" w:rsidR="00CD1F7C" w:rsidRDefault="001F2DDE" w:rsidP="00CD1F7C">
      <w:pPr>
        <w:pStyle w:val="ListParagraph"/>
        <w:numPr>
          <w:ilvl w:val="1"/>
          <w:numId w:val="20"/>
        </w:numPr>
        <w:rPr>
          <w:rFonts w:ascii="Times New Roman" w:hAnsi="Times New Roman"/>
          <w:sz w:val="24"/>
        </w:rPr>
      </w:pPr>
      <w:r w:rsidRPr="00CD1F7C">
        <w:rPr>
          <w:rFonts w:ascii="Times New Roman" w:hAnsi="Times New Roman"/>
          <w:sz w:val="24"/>
        </w:rPr>
        <w:t>The rehabilitation of manufactured housing occupied by 100 percent low- and moderate-income households shall utilize the same rehabilitation procedures as other housing, except that the following additional requirements apply</w:t>
      </w:r>
      <w:r w:rsidR="00BD7A22" w:rsidRPr="00CD1F7C">
        <w:rPr>
          <w:rFonts w:ascii="Times New Roman" w:hAnsi="Times New Roman"/>
          <w:sz w:val="24"/>
        </w:rPr>
        <w:t xml:space="preserve"> (see Attachment “F” to these Program Guidelines)</w:t>
      </w:r>
      <w:r w:rsidRPr="00CD1F7C">
        <w:rPr>
          <w:rFonts w:ascii="Times New Roman" w:hAnsi="Times New Roman"/>
          <w:sz w:val="24"/>
        </w:rPr>
        <w:t>:</w:t>
      </w:r>
    </w:p>
    <w:p w14:paraId="5B06AFAA" w14:textId="77777777" w:rsidR="00CD1F7C" w:rsidRDefault="00CD1F7C" w:rsidP="00CD1F7C">
      <w:pPr>
        <w:pStyle w:val="ListParagraph"/>
        <w:ind w:left="1440"/>
        <w:rPr>
          <w:rFonts w:ascii="Times New Roman" w:hAnsi="Times New Roman"/>
          <w:sz w:val="24"/>
        </w:rPr>
      </w:pPr>
    </w:p>
    <w:p w14:paraId="01E0EFAF" w14:textId="77777777" w:rsidR="00CD1F7C" w:rsidRPr="00CE4354" w:rsidRDefault="001F2DDE" w:rsidP="00CD1F7C">
      <w:pPr>
        <w:pStyle w:val="ListParagraph"/>
        <w:numPr>
          <w:ilvl w:val="2"/>
          <w:numId w:val="20"/>
        </w:numPr>
        <w:rPr>
          <w:rFonts w:ascii="Times New Roman" w:hAnsi="Times New Roman"/>
          <w:sz w:val="24"/>
          <w:highlight w:val="yellow"/>
        </w:rPr>
      </w:pPr>
      <w:r w:rsidRPr="00CE4354">
        <w:rPr>
          <w:rFonts w:ascii="Times New Roman" w:hAnsi="Times New Roman"/>
          <w:sz w:val="24"/>
          <w:highlight w:val="yellow"/>
        </w:rPr>
        <w:t>There shall be a limit of $</w:t>
      </w:r>
      <w:r w:rsidR="009E72F0" w:rsidRPr="00CE4354">
        <w:rPr>
          <w:rFonts w:ascii="Times New Roman" w:hAnsi="Times New Roman"/>
          <w:sz w:val="24"/>
          <w:highlight w:val="yellow"/>
        </w:rPr>
        <w:t>3</w:t>
      </w:r>
      <w:r w:rsidR="007566E1" w:rsidRPr="00CE4354">
        <w:rPr>
          <w:rFonts w:ascii="Times New Roman" w:hAnsi="Times New Roman"/>
          <w:sz w:val="24"/>
          <w:highlight w:val="yellow"/>
        </w:rPr>
        <w:t>0</w:t>
      </w:r>
      <w:r w:rsidRPr="00CE4354">
        <w:rPr>
          <w:rFonts w:ascii="Times New Roman" w:hAnsi="Times New Roman"/>
          <w:sz w:val="24"/>
          <w:highlight w:val="yellow"/>
        </w:rPr>
        <w:t>,000 per manufactured home rehabilitated on rental lots</w:t>
      </w:r>
      <w:r w:rsidR="004D3DED" w:rsidRPr="00CE4354">
        <w:rPr>
          <w:rFonts w:ascii="Times New Roman" w:hAnsi="Times New Roman"/>
          <w:sz w:val="24"/>
          <w:highlight w:val="yellow"/>
        </w:rPr>
        <w:t xml:space="preserve">. </w:t>
      </w:r>
      <w:r w:rsidRPr="00CE4354">
        <w:rPr>
          <w:rFonts w:ascii="Times New Roman" w:hAnsi="Times New Roman"/>
          <w:sz w:val="24"/>
          <w:highlight w:val="yellow"/>
        </w:rPr>
        <w:t>There shall be a limit of $</w:t>
      </w:r>
      <w:r w:rsidR="007566E1" w:rsidRPr="00CE4354">
        <w:rPr>
          <w:rFonts w:ascii="Times New Roman" w:hAnsi="Times New Roman"/>
          <w:sz w:val="24"/>
          <w:highlight w:val="yellow"/>
        </w:rPr>
        <w:t>30</w:t>
      </w:r>
      <w:r w:rsidRPr="00CE4354">
        <w:rPr>
          <w:rFonts w:ascii="Times New Roman" w:hAnsi="Times New Roman"/>
          <w:sz w:val="24"/>
          <w:highlight w:val="yellow"/>
        </w:rPr>
        <w:t>,000 per manufactured home rehabilitated where the owner owns both the manufactured home and the lot it is situated on;</w:t>
      </w:r>
    </w:p>
    <w:p w14:paraId="1924F346" w14:textId="77777777" w:rsidR="00CD1F7C" w:rsidRDefault="00CD1F7C" w:rsidP="00CD1F7C">
      <w:pPr>
        <w:pStyle w:val="ListParagraph"/>
        <w:ind w:left="2160"/>
        <w:rPr>
          <w:rFonts w:ascii="Times New Roman" w:hAnsi="Times New Roman"/>
          <w:sz w:val="24"/>
        </w:rPr>
      </w:pPr>
    </w:p>
    <w:p w14:paraId="587E8D0C" w14:textId="77777777" w:rsidR="001F2DDE" w:rsidRDefault="001F2DDE" w:rsidP="00CD1F7C">
      <w:pPr>
        <w:pStyle w:val="ListParagraph"/>
        <w:numPr>
          <w:ilvl w:val="2"/>
          <w:numId w:val="20"/>
        </w:numPr>
        <w:rPr>
          <w:rFonts w:ascii="Times New Roman" w:hAnsi="Times New Roman"/>
          <w:sz w:val="24"/>
        </w:rPr>
      </w:pPr>
      <w:r w:rsidRPr="00CD1F7C">
        <w:rPr>
          <w:rFonts w:ascii="Times New Roman" w:hAnsi="Times New Roman"/>
          <w:sz w:val="24"/>
        </w:rPr>
        <w:t xml:space="preserve">The CDBG </w:t>
      </w:r>
      <w:r w:rsidR="00BC78AA" w:rsidRPr="00CD1F7C">
        <w:rPr>
          <w:rFonts w:ascii="Times New Roman" w:hAnsi="Times New Roman"/>
          <w:sz w:val="24"/>
        </w:rPr>
        <w:t>State Recipient</w:t>
      </w:r>
      <w:r w:rsidRPr="00CD1F7C">
        <w:rPr>
          <w:rFonts w:ascii="Times New Roman" w:hAnsi="Times New Roman"/>
          <w:sz w:val="24"/>
        </w:rPr>
        <w:t xml:space="preserve"> must certify that the property will have at least 10 years of habitable life after rehabilitation is completed</w:t>
      </w:r>
      <w:r w:rsidR="00CD1F7C">
        <w:rPr>
          <w:rFonts w:ascii="Times New Roman" w:hAnsi="Times New Roman"/>
          <w:sz w:val="24"/>
        </w:rPr>
        <w:t>;</w:t>
      </w:r>
    </w:p>
    <w:p w14:paraId="5396F2F5" w14:textId="30C04E2F" w:rsidR="00CD1F7C" w:rsidRPr="00CD1F7C" w:rsidRDefault="00CD1F7C" w:rsidP="00CD1F7C">
      <w:pPr>
        <w:pStyle w:val="ListParagraph"/>
        <w:ind w:left="1440"/>
        <w:rPr>
          <w:rFonts w:ascii="Times New Roman" w:hAnsi="Times New Roman"/>
          <w:sz w:val="24"/>
        </w:rPr>
        <w:sectPr w:rsidR="00CD1F7C" w:rsidRPr="00CD1F7C" w:rsidSect="006334E4">
          <w:footerReference w:type="default" r:id="rId15"/>
          <w:endnotePr>
            <w:numFmt w:val="decimal"/>
          </w:endnotePr>
          <w:type w:val="continuous"/>
          <w:pgSz w:w="12240" w:h="15840"/>
          <w:pgMar w:top="1008" w:right="1008" w:bottom="720" w:left="1008" w:header="1440" w:footer="900" w:gutter="0"/>
          <w:cols w:space="720"/>
          <w:noEndnote/>
        </w:sectPr>
      </w:pPr>
    </w:p>
    <w:p w14:paraId="72E02921" w14:textId="77777777" w:rsidR="00CD1F7C" w:rsidRDefault="00CD1F7C" w:rsidP="00CD1F7C">
      <w:pPr>
        <w:rPr>
          <w:rFonts w:ascii="Times New Roman" w:hAnsi="Times New Roman"/>
          <w:sz w:val="24"/>
        </w:rPr>
      </w:pPr>
    </w:p>
    <w:p w14:paraId="10CBA2B9" w14:textId="77777777" w:rsidR="00CD1F7C" w:rsidRDefault="001F2DDE" w:rsidP="00CD1F7C">
      <w:pPr>
        <w:pStyle w:val="ListParagraph"/>
        <w:numPr>
          <w:ilvl w:val="2"/>
          <w:numId w:val="20"/>
        </w:numPr>
        <w:rPr>
          <w:rFonts w:ascii="Times New Roman" w:hAnsi="Times New Roman"/>
          <w:sz w:val="24"/>
        </w:rPr>
      </w:pPr>
      <w:r w:rsidRPr="00CD1F7C">
        <w:rPr>
          <w:rFonts w:ascii="Times New Roman" w:hAnsi="Times New Roman"/>
          <w:sz w:val="24"/>
        </w:rPr>
        <w:t xml:space="preserve">The CDBG </w:t>
      </w:r>
      <w:r w:rsidR="00BC78AA" w:rsidRPr="00CD1F7C">
        <w:rPr>
          <w:rFonts w:ascii="Times New Roman" w:hAnsi="Times New Roman"/>
          <w:sz w:val="24"/>
        </w:rPr>
        <w:t>State Recipient</w:t>
      </w:r>
      <w:r w:rsidRPr="00CD1F7C">
        <w:rPr>
          <w:rFonts w:ascii="Times New Roman" w:hAnsi="Times New Roman"/>
          <w:sz w:val="24"/>
        </w:rPr>
        <w:t xml:space="preserve"> must obtain documentation that the manufactured home is in place and installed in accordance with local environmental, zoning and housing/building code requirements, prior to starting work on the property;</w:t>
      </w:r>
    </w:p>
    <w:p w14:paraId="5DF5B243" w14:textId="77777777" w:rsidR="00CD1F7C" w:rsidRDefault="00CD1F7C" w:rsidP="00CD1F7C">
      <w:pPr>
        <w:pStyle w:val="ListParagraph"/>
        <w:ind w:left="2160"/>
        <w:rPr>
          <w:rFonts w:ascii="Times New Roman" w:hAnsi="Times New Roman"/>
          <w:sz w:val="24"/>
        </w:rPr>
      </w:pPr>
    </w:p>
    <w:p w14:paraId="3C7915E5" w14:textId="25D1326C" w:rsidR="0015457E" w:rsidRPr="00031394" w:rsidRDefault="001F2DDE" w:rsidP="00387035">
      <w:pPr>
        <w:pStyle w:val="ListParagraph"/>
        <w:numPr>
          <w:ilvl w:val="2"/>
          <w:numId w:val="20"/>
        </w:numPr>
        <w:rPr>
          <w:rFonts w:ascii="Times New Roman" w:hAnsi="Times New Roman"/>
          <w:sz w:val="24"/>
        </w:rPr>
      </w:pPr>
      <w:r w:rsidRPr="00031394">
        <w:rPr>
          <w:rFonts w:ascii="Times New Roman" w:hAnsi="Times New Roman"/>
          <w:sz w:val="24"/>
        </w:rPr>
        <w:t>For manufactured housing where the owner owns both the manufactured home and the lot it is situated on, the unit must have a permanent foundation in order to be eligible for rehabilitation funds</w:t>
      </w:r>
      <w:r w:rsidR="004D3DED" w:rsidRPr="00031394">
        <w:rPr>
          <w:rFonts w:ascii="Times New Roman" w:hAnsi="Times New Roman"/>
          <w:sz w:val="24"/>
        </w:rPr>
        <w:t xml:space="preserve">. </w:t>
      </w:r>
      <w:r w:rsidRPr="00031394">
        <w:rPr>
          <w:rFonts w:ascii="Times New Roman" w:hAnsi="Times New Roman"/>
          <w:sz w:val="24"/>
        </w:rPr>
        <w:t>If no permanent foundation exists, then the total rehabilitation contract specifications for a unit must include the installation of the foundation</w:t>
      </w:r>
      <w:r w:rsidR="004D3DED" w:rsidRPr="00031394">
        <w:rPr>
          <w:rFonts w:ascii="Times New Roman" w:hAnsi="Times New Roman"/>
          <w:sz w:val="24"/>
        </w:rPr>
        <w:t xml:space="preserve">. </w:t>
      </w:r>
      <w:r w:rsidRPr="00031394">
        <w:rPr>
          <w:rFonts w:ascii="Times New Roman" w:hAnsi="Times New Roman"/>
          <w:sz w:val="24"/>
        </w:rPr>
        <w:t>For manufactured housing situated on rental lots, the permanent foundation requirement does not apply; and</w:t>
      </w:r>
    </w:p>
    <w:p w14:paraId="0B57574F" w14:textId="77777777" w:rsidR="0015457E" w:rsidRPr="0015457E" w:rsidRDefault="0015457E" w:rsidP="0015457E">
      <w:pPr>
        <w:rPr>
          <w:rFonts w:ascii="Times New Roman" w:hAnsi="Times New Roman"/>
          <w:sz w:val="24"/>
        </w:rPr>
      </w:pPr>
    </w:p>
    <w:p w14:paraId="5735FD43" w14:textId="619034CE" w:rsidR="001F2DDE" w:rsidRPr="00CD1F7C" w:rsidRDefault="001F2DDE" w:rsidP="00CD1F7C">
      <w:pPr>
        <w:pStyle w:val="ListParagraph"/>
        <w:numPr>
          <w:ilvl w:val="2"/>
          <w:numId w:val="20"/>
        </w:numPr>
        <w:rPr>
          <w:rFonts w:ascii="Times New Roman" w:hAnsi="Times New Roman"/>
          <w:sz w:val="24"/>
        </w:rPr>
      </w:pPr>
      <w:r w:rsidRPr="00CD1F7C">
        <w:rPr>
          <w:rFonts w:ascii="Times New Roman" w:hAnsi="Times New Roman"/>
          <w:sz w:val="24"/>
        </w:rPr>
        <w:t xml:space="preserve">For manufactured housing where the owner owns both the manufactured home and the lot it is situated on, and where the manufactured housing unit is beyond economical repair, the CDBG </w:t>
      </w:r>
      <w:r w:rsidR="00BC78AA" w:rsidRPr="00CD1F7C">
        <w:rPr>
          <w:rFonts w:ascii="Times New Roman" w:hAnsi="Times New Roman"/>
          <w:sz w:val="24"/>
        </w:rPr>
        <w:t>State Recipient</w:t>
      </w:r>
      <w:r w:rsidRPr="00CD1F7C">
        <w:rPr>
          <w:rFonts w:ascii="Times New Roman" w:hAnsi="Times New Roman"/>
          <w:sz w:val="24"/>
        </w:rPr>
        <w:t xml:space="preserve"> receiving HOME rehabilitation funds may only use HOME rehabilitation funds to replace the unit with a manufactured housing unit not more than </w:t>
      </w:r>
      <w:r w:rsidR="008A487D" w:rsidRPr="00CD1F7C">
        <w:rPr>
          <w:rFonts w:ascii="Times New Roman" w:hAnsi="Times New Roman"/>
          <w:sz w:val="24"/>
        </w:rPr>
        <w:t>2</w:t>
      </w:r>
      <w:r w:rsidRPr="00CD1F7C">
        <w:rPr>
          <w:rFonts w:ascii="Times New Roman" w:hAnsi="Times New Roman"/>
          <w:sz w:val="24"/>
        </w:rPr>
        <w:t>0 years old</w:t>
      </w:r>
      <w:r w:rsidR="004D3DED" w:rsidRPr="00CD1F7C">
        <w:rPr>
          <w:rFonts w:ascii="Times New Roman" w:hAnsi="Times New Roman"/>
          <w:sz w:val="24"/>
        </w:rPr>
        <w:t>.</w:t>
      </w:r>
      <w:r w:rsidR="00BC4D49" w:rsidRPr="00CD1F7C">
        <w:rPr>
          <w:rFonts w:ascii="Times New Roman" w:hAnsi="Times New Roman"/>
          <w:sz w:val="24"/>
        </w:rPr>
        <w:t xml:space="preserve"> There shall be a limit of $3</w:t>
      </w:r>
      <w:r w:rsidR="0015457E">
        <w:rPr>
          <w:rFonts w:ascii="Times New Roman" w:hAnsi="Times New Roman"/>
          <w:sz w:val="24"/>
        </w:rPr>
        <w:t>0</w:t>
      </w:r>
      <w:r w:rsidR="00BC4D49" w:rsidRPr="00CD1F7C">
        <w:rPr>
          <w:rFonts w:ascii="Times New Roman" w:hAnsi="Times New Roman"/>
          <w:sz w:val="24"/>
        </w:rPr>
        <w:t>,000 per manufactured home re</w:t>
      </w:r>
      <w:r w:rsidR="00600665" w:rsidRPr="00CD1F7C">
        <w:rPr>
          <w:rFonts w:ascii="Times New Roman" w:hAnsi="Times New Roman"/>
          <w:sz w:val="24"/>
        </w:rPr>
        <w:t>placement</w:t>
      </w:r>
      <w:r w:rsidR="008A0EA8" w:rsidRPr="00CD1F7C">
        <w:rPr>
          <w:rFonts w:ascii="Times New Roman" w:hAnsi="Times New Roman"/>
          <w:sz w:val="24"/>
        </w:rPr>
        <w:t>.</w:t>
      </w:r>
      <w:r w:rsidR="00BC4D49" w:rsidRPr="00CD1F7C">
        <w:rPr>
          <w:rFonts w:ascii="Times New Roman" w:hAnsi="Times New Roman"/>
          <w:b/>
          <w:sz w:val="24"/>
        </w:rPr>
        <w:t xml:space="preserve"> </w:t>
      </w:r>
      <w:r w:rsidRPr="00CD1F7C">
        <w:rPr>
          <w:rFonts w:ascii="Times New Roman" w:hAnsi="Times New Roman"/>
          <w:sz w:val="24"/>
        </w:rPr>
        <w:t>All manufactured housing to be replaced must have been condemned by the applicant's code enforcement official, and the replacement unit must meet the standards of the Delaware State Housing Code</w:t>
      </w:r>
      <w:r w:rsidR="009863AC" w:rsidRPr="00CD1F7C">
        <w:rPr>
          <w:rFonts w:ascii="Times New Roman" w:hAnsi="Times New Roman"/>
          <w:sz w:val="24"/>
        </w:rPr>
        <w:t xml:space="preserve"> or </w:t>
      </w:r>
      <w:r w:rsidR="009863AC" w:rsidRPr="00CD1F7C">
        <w:rPr>
          <w:rFonts w:ascii="Times New Roman" w:hAnsi="Times New Roman"/>
          <w:sz w:val="24"/>
        </w:rPr>
        <w:lastRenderedPageBreak/>
        <w:t>the local housing code</w:t>
      </w:r>
      <w:r w:rsidR="004D3DED" w:rsidRPr="00CD1F7C">
        <w:rPr>
          <w:rFonts w:ascii="Times New Roman" w:hAnsi="Times New Roman"/>
          <w:sz w:val="24"/>
        </w:rPr>
        <w:t xml:space="preserve">. </w:t>
      </w:r>
      <w:r w:rsidRPr="00CD1F7C">
        <w:rPr>
          <w:rFonts w:ascii="Times New Roman" w:hAnsi="Times New Roman"/>
          <w:sz w:val="24"/>
        </w:rPr>
        <w:t>A ten-year lien must be placed against all properties where manufactured housing is replaced with HOME funds</w:t>
      </w:r>
      <w:r w:rsidR="004D3DED" w:rsidRPr="00CD1F7C">
        <w:rPr>
          <w:rFonts w:ascii="Times New Roman" w:hAnsi="Times New Roman"/>
          <w:sz w:val="24"/>
        </w:rPr>
        <w:t xml:space="preserve">. </w:t>
      </w:r>
      <w:r w:rsidRPr="00CD1F7C">
        <w:rPr>
          <w:rFonts w:ascii="Times New Roman" w:hAnsi="Times New Roman"/>
          <w:sz w:val="24"/>
        </w:rPr>
        <w:t xml:space="preserve">For manufactured housing situated on rental lots, the replacement option does not apply.  </w:t>
      </w:r>
    </w:p>
    <w:p w14:paraId="4D41D4BF" w14:textId="77777777" w:rsidR="001F2DDE" w:rsidRPr="00E45074" w:rsidRDefault="001F2DDE" w:rsidP="00E45074">
      <w:pPr>
        <w:rPr>
          <w:rFonts w:ascii="Times New Roman" w:hAnsi="Times New Roman"/>
          <w:sz w:val="24"/>
        </w:rPr>
      </w:pPr>
    </w:p>
    <w:p w14:paraId="718B8251" w14:textId="6EC0C580" w:rsidR="001F2DDE" w:rsidRPr="00CD1F7C" w:rsidRDefault="001F2DDE" w:rsidP="00CD1F7C">
      <w:pPr>
        <w:pStyle w:val="ListParagraph"/>
        <w:numPr>
          <w:ilvl w:val="1"/>
          <w:numId w:val="20"/>
        </w:numPr>
        <w:rPr>
          <w:rFonts w:ascii="Times New Roman" w:hAnsi="Times New Roman"/>
          <w:sz w:val="24"/>
        </w:rPr>
      </w:pPr>
      <w:r w:rsidRPr="00CD1F7C">
        <w:rPr>
          <w:rFonts w:ascii="Times New Roman" w:hAnsi="Times New Roman"/>
          <w:sz w:val="24"/>
        </w:rPr>
        <w:t>Water and/or sewer hookup of 100 percent low- and moderate-income households shall utilize the same rehabilitation procedures as other housing rehabilitations, including the documentation of low- and moderate-income household according to the definition provided in Section I</w:t>
      </w:r>
      <w:r w:rsidR="0075278C">
        <w:rPr>
          <w:rFonts w:ascii="Times New Roman" w:hAnsi="Times New Roman"/>
          <w:sz w:val="24"/>
        </w:rPr>
        <w:t>V.B</w:t>
      </w:r>
      <w:r w:rsidRPr="00CD1F7C">
        <w:rPr>
          <w:rFonts w:ascii="Times New Roman" w:hAnsi="Times New Roman"/>
          <w:sz w:val="24"/>
        </w:rPr>
        <w:t>, above.</w:t>
      </w:r>
    </w:p>
    <w:p w14:paraId="101362F4" w14:textId="77777777" w:rsidR="0089708C" w:rsidRDefault="0089708C" w:rsidP="00300BAE">
      <w:pPr>
        <w:ind w:left="2880" w:hanging="720"/>
        <w:rPr>
          <w:rFonts w:ascii="Times New Roman" w:hAnsi="Times New Roman"/>
          <w:sz w:val="24"/>
        </w:rPr>
      </w:pPr>
    </w:p>
    <w:p w14:paraId="52C7D221" w14:textId="44C8C567" w:rsidR="001F2DDE" w:rsidRPr="00CD1F7C" w:rsidRDefault="001F2DDE" w:rsidP="00CD1F7C">
      <w:pPr>
        <w:pStyle w:val="ListParagraph"/>
        <w:numPr>
          <w:ilvl w:val="1"/>
          <w:numId w:val="20"/>
        </w:numPr>
        <w:rPr>
          <w:rFonts w:ascii="Times New Roman" w:hAnsi="Times New Roman"/>
          <w:sz w:val="24"/>
        </w:rPr>
      </w:pPr>
      <w:r w:rsidRPr="00CD1F7C">
        <w:rPr>
          <w:rFonts w:ascii="Times New Roman" w:hAnsi="Times New Roman"/>
          <w:sz w:val="24"/>
        </w:rPr>
        <w:t xml:space="preserve">Energy Efficiency: This Section applies to activities renovating or rehabilitating housing units occupied by 100 percent low- and moderate-income households. To the maximum extent feasible and cost-effective, </w:t>
      </w:r>
      <w:r w:rsidR="00BC78AA" w:rsidRPr="00CD1F7C">
        <w:rPr>
          <w:rFonts w:ascii="Times New Roman" w:hAnsi="Times New Roman"/>
          <w:sz w:val="24"/>
        </w:rPr>
        <w:t>State Recipient</w:t>
      </w:r>
      <w:r w:rsidRPr="00CD1F7C">
        <w:rPr>
          <w:rFonts w:ascii="Times New Roman" w:hAnsi="Times New Roman"/>
          <w:sz w:val="24"/>
        </w:rPr>
        <w:t>s’ work write-ups and specifications for rehab work necessary to bring the dwelling unit up to housing code standards shall require ENERGY STAR qualified products and procedures</w:t>
      </w:r>
      <w:r w:rsidR="004D3DED" w:rsidRPr="00CD1F7C">
        <w:rPr>
          <w:rFonts w:ascii="Times New Roman" w:hAnsi="Times New Roman"/>
          <w:sz w:val="24"/>
        </w:rPr>
        <w:t xml:space="preserve">. </w:t>
      </w:r>
      <w:r w:rsidR="00BC78AA" w:rsidRPr="00CD1F7C">
        <w:rPr>
          <w:rFonts w:ascii="Times New Roman" w:hAnsi="Times New Roman"/>
          <w:sz w:val="24"/>
        </w:rPr>
        <w:t>State Recipient</w:t>
      </w:r>
      <w:r w:rsidRPr="00CD1F7C">
        <w:rPr>
          <w:rFonts w:ascii="Times New Roman" w:hAnsi="Times New Roman"/>
          <w:sz w:val="24"/>
        </w:rPr>
        <w:t>s shall utilize the Energy Star website</w:t>
      </w:r>
      <w:r w:rsidR="00CF3A63" w:rsidRPr="00CD1F7C">
        <w:rPr>
          <w:rFonts w:ascii="Times New Roman" w:hAnsi="Times New Roman"/>
          <w:sz w:val="24"/>
        </w:rPr>
        <w:t xml:space="preserve"> directly</w:t>
      </w:r>
      <w:r w:rsidRPr="00CD1F7C">
        <w:rPr>
          <w:rFonts w:ascii="Times New Roman" w:hAnsi="Times New Roman"/>
          <w:sz w:val="24"/>
        </w:rPr>
        <w:t xml:space="preserve"> at:  </w:t>
      </w:r>
      <w:hyperlink r:id="rId16" w:history="1">
        <w:r w:rsidR="00823C39" w:rsidRPr="00CD1F7C">
          <w:rPr>
            <w:rStyle w:val="Hyperlink"/>
            <w:rFonts w:ascii="Times New Roman" w:hAnsi="Times New Roman"/>
            <w:sz w:val="24"/>
          </w:rPr>
          <w:t>http://www.energystar.gov/homeadvisor</w:t>
        </w:r>
      </w:hyperlink>
      <w:r w:rsidRPr="00CD1F7C">
        <w:rPr>
          <w:rFonts w:ascii="Times New Roman" w:hAnsi="Times New Roman"/>
          <w:sz w:val="24"/>
        </w:rPr>
        <w:t xml:space="preserve"> to determine the recommended energy-efficient specifications for rehabilitation and remodeling</w:t>
      </w:r>
      <w:r w:rsidR="004D3DED" w:rsidRPr="00CD1F7C">
        <w:rPr>
          <w:rFonts w:ascii="Times New Roman" w:hAnsi="Times New Roman"/>
          <w:sz w:val="24"/>
        </w:rPr>
        <w:t xml:space="preserve">. </w:t>
      </w:r>
      <w:r w:rsidRPr="00CD1F7C">
        <w:rPr>
          <w:rFonts w:ascii="Times New Roman" w:hAnsi="Times New Roman"/>
          <w:sz w:val="24"/>
        </w:rPr>
        <w:t xml:space="preserve">The recommendations on these websites shall be followed for all required work and materials, including, but not limited </w:t>
      </w:r>
      <w:proofErr w:type="gramStart"/>
      <w:r w:rsidRPr="00CD1F7C">
        <w:rPr>
          <w:rFonts w:ascii="Times New Roman" w:hAnsi="Times New Roman"/>
          <w:sz w:val="24"/>
        </w:rPr>
        <w:t>to:</w:t>
      </w:r>
      <w:proofErr w:type="gramEnd"/>
      <w:r w:rsidRPr="00CD1F7C">
        <w:rPr>
          <w:rFonts w:ascii="Times New Roman" w:hAnsi="Times New Roman"/>
          <w:sz w:val="24"/>
        </w:rPr>
        <w:t xml:space="preserve">  windows, heating and air conditioning systems</w:t>
      </w:r>
      <w:r w:rsidR="00BE32D7" w:rsidRPr="00CD1F7C">
        <w:rPr>
          <w:rFonts w:ascii="Times New Roman" w:hAnsi="Times New Roman"/>
          <w:sz w:val="24"/>
        </w:rPr>
        <w:t xml:space="preserve"> (in cases of documented medical necessity in regards to air conditioning)</w:t>
      </w:r>
      <w:r w:rsidRPr="00CD1F7C">
        <w:rPr>
          <w:rFonts w:ascii="Times New Roman" w:hAnsi="Times New Roman"/>
          <w:sz w:val="24"/>
        </w:rPr>
        <w:t xml:space="preserve">, ventilation, insulation, air sealing, water heaters, light fixtures, lighting, and doors. The CDBG </w:t>
      </w:r>
      <w:r w:rsidR="00BC78AA" w:rsidRPr="00CD1F7C">
        <w:rPr>
          <w:rFonts w:ascii="Times New Roman" w:hAnsi="Times New Roman"/>
          <w:sz w:val="24"/>
        </w:rPr>
        <w:t>State Recipient</w:t>
      </w:r>
      <w:r w:rsidRPr="00CD1F7C">
        <w:rPr>
          <w:rFonts w:ascii="Times New Roman" w:hAnsi="Times New Roman"/>
          <w:sz w:val="24"/>
        </w:rPr>
        <w:t xml:space="preserve"> </w:t>
      </w:r>
      <w:r w:rsidR="00E41C33" w:rsidRPr="00CD1F7C">
        <w:rPr>
          <w:rFonts w:ascii="Times New Roman" w:hAnsi="Times New Roman"/>
          <w:sz w:val="24"/>
        </w:rPr>
        <w:t>shall</w:t>
      </w:r>
      <w:r w:rsidRPr="00CD1F7C">
        <w:rPr>
          <w:rFonts w:ascii="Times New Roman" w:hAnsi="Times New Roman"/>
          <w:sz w:val="24"/>
        </w:rPr>
        <w:t xml:space="preserve"> also coordinate its housing rehabilitation waiting lists</w:t>
      </w:r>
      <w:r w:rsidR="00E41C33" w:rsidRPr="00CD1F7C">
        <w:rPr>
          <w:rFonts w:ascii="Times New Roman" w:hAnsi="Times New Roman"/>
          <w:sz w:val="24"/>
        </w:rPr>
        <w:t>,</w:t>
      </w:r>
      <w:r w:rsidRPr="00CD1F7C">
        <w:rPr>
          <w:rFonts w:ascii="Times New Roman" w:hAnsi="Times New Roman"/>
          <w:sz w:val="24"/>
        </w:rPr>
        <w:t xml:space="preserve"> </w:t>
      </w:r>
      <w:r w:rsidR="00E41C33" w:rsidRPr="00CD1F7C">
        <w:rPr>
          <w:rFonts w:ascii="Times New Roman" w:hAnsi="Times New Roman"/>
          <w:sz w:val="24"/>
        </w:rPr>
        <w:t xml:space="preserve">to the extent feasible, </w:t>
      </w:r>
      <w:r w:rsidRPr="00CD1F7C">
        <w:rPr>
          <w:rFonts w:ascii="Times New Roman" w:hAnsi="Times New Roman"/>
          <w:sz w:val="24"/>
        </w:rPr>
        <w:t>with the Delaware Weatherization Assistance Program waiting list</w:t>
      </w:r>
      <w:r w:rsidR="002D5609" w:rsidRPr="00CD1F7C">
        <w:rPr>
          <w:rFonts w:ascii="Times New Roman" w:hAnsi="Times New Roman"/>
          <w:sz w:val="24"/>
        </w:rPr>
        <w:t xml:space="preserve">, and the waiting lists of </w:t>
      </w:r>
      <w:r w:rsidR="0089708C" w:rsidRPr="00CD1F7C">
        <w:rPr>
          <w:rFonts w:ascii="Times New Roman" w:hAnsi="Times New Roman"/>
          <w:sz w:val="24"/>
        </w:rPr>
        <w:t>all other</w:t>
      </w:r>
      <w:r w:rsidR="002D5609" w:rsidRPr="00CD1F7C">
        <w:rPr>
          <w:rFonts w:ascii="Times New Roman" w:hAnsi="Times New Roman"/>
          <w:sz w:val="24"/>
        </w:rPr>
        <w:t xml:space="preserve"> agencies that offer emergency home repair programs.</w:t>
      </w:r>
      <w:r w:rsidR="00013A44" w:rsidRPr="00CD1F7C">
        <w:rPr>
          <w:rFonts w:ascii="Times New Roman" w:hAnsi="Times New Roman"/>
          <w:sz w:val="24"/>
        </w:rPr>
        <w:t xml:space="preserve">                                                                                                                       </w:t>
      </w:r>
    </w:p>
    <w:p w14:paraId="56D50B43" w14:textId="77777777" w:rsidR="0089708C" w:rsidRDefault="0089708C" w:rsidP="00300BAE">
      <w:pPr>
        <w:ind w:left="2880" w:hanging="720"/>
        <w:rPr>
          <w:rFonts w:ascii="Times New Roman" w:hAnsi="Times New Roman"/>
          <w:sz w:val="24"/>
        </w:rPr>
      </w:pPr>
    </w:p>
    <w:p w14:paraId="743AA378" w14:textId="6AC51E3E" w:rsidR="0039216C" w:rsidRPr="0039216C" w:rsidRDefault="00013A44" w:rsidP="0039216C">
      <w:pPr>
        <w:pStyle w:val="ListParagraph"/>
        <w:numPr>
          <w:ilvl w:val="1"/>
          <w:numId w:val="20"/>
        </w:numPr>
        <w:rPr>
          <w:rFonts w:ascii="Times New Roman" w:hAnsi="Times New Roman"/>
          <w:color w:val="FF0000"/>
          <w:sz w:val="24"/>
        </w:rPr>
      </w:pPr>
      <w:r w:rsidRPr="00CD1F7C">
        <w:rPr>
          <w:rFonts w:ascii="Times New Roman" w:hAnsi="Times New Roman"/>
          <w:sz w:val="24"/>
        </w:rPr>
        <w:t xml:space="preserve">Emergency </w:t>
      </w:r>
      <w:r w:rsidR="00FF0E77" w:rsidRPr="00CD1F7C">
        <w:rPr>
          <w:rFonts w:ascii="Times New Roman" w:hAnsi="Times New Roman"/>
          <w:sz w:val="24"/>
        </w:rPr>
        <w:t xml:space="preserve">Home </w:t>
      </w:r>
      <w:r w:rsidRPr="00CD1F7C">
        <w:rPr>
          <w:rFonts w:ascii="Times New Roman" w:hAnsi="Times New Roman"/>
          <w:sz w:val="24"/>
        </w:rPr>
        <w:t>Repair</w:t>
      </w:r>
      <w:r w:rsidR="001C02FF" w:rsidRPr="00CD1F7C">
        <w:rPr>
          <w:rFonts w:ascii="Times New Roman" w:hAnsi="Times New Roman"/>
          <w:sz w:val="24"/>
        </w:rPr>
        <w:t xml:space="preserve"> of residential properties owned and occupied by 100 percent low- and moderate-income households</w:t>
      </w:r>
      <w:r w:rsidR="004D3DED" w:rsidRPr="00CD1F7C">
        <w:rPr>
          <w:rFonts w:ascii="Times New Roman" w:hAnsi="Times New Roman"/>
          <w:sz w:val="24"/>
        </w:rPr>
        <w:t xml:space="preserve">. </w:t>
      </w:r>
      <w:r w:rsidR="002C4B4E" w:rsidRPr="00CD1F7C">
        <w:rPr>
          <w:rFonts w:ascii="Times New Roman" w:hAnsi="Times New Roman"/>
          <w:sz w:val="24"/>
        </w:rPr>
        <w:t xml:space="preserve">CDBG applicants may apply for a separate Emergency Home Repair category of housing rehabilitation funds to address </w:t>
      </w:r>
      <w:r w:rsidR="001C02FF" w:rsidRPr="00CD1F7C">
        <w:rPr>
          <w:rFonts w:ascii="Times New Roman" w:hAnsi="Times New Roman"/>
          <w:sz w:val="24"/>
        </w:rPr>
        <w:t xml:space="preserve">an </w:t>
      </w:r>
      <w:r w:rsidR="002C4B4E" w:rsidRPr="00CD1F7C">
        <w:rPr>
          <w:rFonts w:ascii="Times New Roman" w:hAnsi="Times New Roman"/>
          <w:sz w:val="24"/>
        </w:rPr>
        <w:t>emergenc</w:t>
      </w:r>
      <w:r w:rsidR="001C02FF" w:rsidRPr="00CD1F7C">
        <w:rPr>
          <w:rFonts w:ascii="Times New Roman" w:hAnsi="Times New Roman"/>
          <w:sz w:val="24"/>
        </w:rPr>
        <w:t>y</w:t>
      </w:r>
      <w:r w:rsidR="002C4B4E" w:rsidRPr="00CD1F7C">
        <w:rPr>
          <w:rFonts w:ascii="Times New Roman" w:hAnsi="Times New Roman"/>
          <w:sz w:val="24"/>
        </w:rPr>
        <w:t xml:space="preserve"> </w:t>
      </w:r>
      <w:r w:rsidR="001C02FF" w:rsidRPr="00CD1F7C">
        <w:rPr>
          <w:rFonts w:ascii="Times New Roman" w:hAnsi="Times New Roman"/>
          <w:sz w:val="24"/>
        </w:rPr>
        <w:t>condition threatening the health or safety of an owner-occupied household’s occupants</w:t>
      </w:r>
      <w:r w:rsidR="004D3DED" w:rsidRPr="00CD1F7C">
        <w:rPr>
          <w:rFonts w:ascii="Times New Roman" w:hAnsi="Times New Roman"/>
          <w:sz w:val="24"/>
        </w:rPr>
        <w:t xml:space="preserve">. </w:t>
      </w:r>
      <w:r w:rsidR="009E2DB4" w:rsidRPr="00CD1F7C">
        <w:rPr>
          <w:rFonts w:ascii="Times New Roman" w:hAnsi="Times New Roman"/>
          <w:sz w:val="24"/>
        </w:rPr>
        <w:t>Emergency</w:t>
      </w:r>
      <w:r w:rsidR="00FF0E77" w:rsidRPr="00CD1F7C">
        <w:rPr>
          <w:rFonts w:ascii="Times New Roman" w:hAnsi="Times New Roman"/>
          <w:sz w:val="24"/>
        </w:rPr>
        <w:t xml:space="preserve"> Home Repair is separate from emergency rehabilitation under Section </w:t>
      </w:r>
      <w:r w:rsidR="003C2D49">
        <w:rPr>
          <w:rFonts w:ascii="Times New Roman" w:hAnsi="Times New Roman"/>
          <w:sz w:val="24"/>
        </w:rPr>
        <w:t>VI</w:t>
      </w:r>
      <w:r w:rsidR="00FF0E77" w:rsidRPr="00CD1F7C">
        <w:rPr>
          <w:rFonts w:ascii="Times New Roman" w:hAnsi="Times New Roman"/>
          <w:sz w:val="24"/>
        </w:rPr>
        <w:t>.C.2. of these program guidelines</w:t>
      </w:r>
      <w:r w:rsidR="004D3DED" w:rsidRPr="00CD1F7C">
        <w:rPr>
          <w:rFonts w:ascii="Times New Roman" w:hAnsi="Times New Roman"/>
          <w:sz w:val="24"/>
        </w:rPr>
        <w:t xml:space="preserve">. </w:t>
      </w:r>
      <w:r w:rsidR="00FF0E77" w:rsidRPr="00CD1F7C">
        <w:rPr>
          <w:rFonts w:ascii="Times New Roman" w:hAnsi="Times New Roman"/>
          <w:sz w:val="24"/>
        </w:rPr>
        <w:t xml:space="preserve">Repairs that generally qualify as emergency home repair </w:t>
      </w:r>
      <w:r w:rsidR="004A60B3" w:rsidRPr="00CD1F7C">
        <w:rPr>
          <w:rFonts w:ascii="Times New Roman" w:hAnsi="Times New Roman"/>
          <w:sz w:val="24"/>
        </w:rPr>
        <w:t>include</w:t>
      </w:r>
      <w:r w:rsidR="00FF0E77" w:rsidRPr="00CD1F7C">
        <w:rPr>
          <w:rFonts w:ascii="Times New Roman" w:hAnsi="Times New Roman"/>
          <w:sz w:val="24"/>
        </w:rPr>
        <w:t xml:space="preserve"> heating</w:t>
      </w:r>
      <w:r w:rsidR="00695F1A" w:rsidRPr="00CD1F7C">
        <w:rPr>
          <w:rFonts w:ascii="Times New Roman" w:hAnsi="Times New Roman"/>
          <w:sz w:val="24"/>
        </w:rPr>
        <w:t xml:space="preserve">, </w:t>
      </w:r>
      <w:r w:rsidR="00FF0E77" w:rsidRPr="00CD1F7C">
        <w:rPr>
          <w:rFonts w:ascii="Times New Roman" w:hAnsi="Times New Roman"/>
          <w:sz w:val="24"/>
        </w:rPr>
        <w:t>plumbing, electrical, roofing, and structural problems.</w:t>
      </w:r>
      <w:r w:rsidR="00BE32D7" w:rsidRPr="00CD1F7C">
        <w:rPr>
          <w:rFonts w:ascii="Times New Roman" w:hAnsi="Times New Roman"/>
          <w:sz w:val="24"/>
        </w:rPr>
        <w:t xml:space="preserve"> Air conditioning systems will qualify in cases of documented medical necessity.</w:t>
      </w:r>
    </w:p>
    <w:p w14:paraId="089E16A0" w14:textId="77777777" w:rsidR="0039216C" w:rsidRPr="0039216C" w:rsidRDefault="0039216C" w:rsidP="0039216C">
      <w:pPr>
        <w:pStyle w:val="ListParagraph"/>
        <w:rPr>
          <w:rFonts w:ascii="Times New Roman" w:hAnsi="Times New Roman"/>
          <w:sz w:val="24"/>
        </w:rPr>
      </w:pPr>
    </w:p>
    <w:p w14:paraId="17B7BF8D" w14:textId="77777777" w:rsidR="0039216C" w:rsidRPr="0039216C" w:rsidRDefault="00133FA4" w:rsidP="0039216C">
      <w:pPr>
        <w:pStyle w:val="ListParagraph"/>
        <w:numPr>
          <w:ilvl w:val="2"/>
          <w:numId w:val="20"/>
        </w:numPr>
        <w:rPr>
          <w:rFonts w:ascii="Times New Roman" w:hAnsi="Times New Roman"/>
          <w:color w:val="FF0000"/>
          <w:sz w:val="24"/>
        </w:rPr>
      </w:pPr>
      <w:r w:rsidRPr="0039216C">
        <w:rPr>
          <w:rFonts w:ascii="Times New Roman" w:hAnsi="Times New Roman"/>
          <w:sz w:val="24"/>
        </w:rPr>
        <w:t>An emergency is defined as an unexpected occurrence or combination of events calling for immediate action.</w:t>
      </w:r>
      <w:r w:rsidR="0039216C">
        <w:rPr>
          <w:rFonts w:ascii="Times New Roman" w:hAnsi="Times New Roman"/>
          <w:sz w:val="24"/>
        </w:rPr>
        <w:t xml:space="preserve"> </w:t>
      </w:r>
      <w:r w:rsidRPr="0039216C">
        <w:rPr>
          <w:rFonts w:ascii="Times New Roman" w:hAnsi="Times New Roman"/>
          <w:sz w:val="24"/>
        </w:rPr>
        <w:t>Unsafe electrical wiring, a non-working heater in winter, or</w:t>
      </w:r>
      <w:r w:rsidR="0039216C">
        <w:rPr>
          <w:rFonts w:ascii="Times New Roman" w:hAnsi="Times New Roman"/>
          <w:sz w:val="24"/>
        </w:rPr>
        <w:t xml:space="preserve"> </w:t>
      </w:r>
      <w:r w:rsidRPr="0039216C">
        <w:rPr>
          <w:rFonts w:ascii="Times New Roman" w:hAnsi="Times New Roman"/>
          <w:sz w:val="24"/>
        </w:rPr>
        <w:t>structural conditions that are a major defect or are life-threatening and considered unsafe are examples of true</w:t>
      </w:r>
      <w:r w:rsidR="0039216C">
        <w:rPr>
          <w:rFonts w:ascii="Times New Roman" w:hAnsi="Times New Roman"/>
          <w:sz w:val="24"/>
        </w:rPr>
        <w:t xml:space="preserve"> </w:t>
      </w:r>
      <w:r w:rsidRPr="0039216C">
        <w:rPr>
          <w:rFonts w:ascii="Times New Roman" w:hAnsi="Times New Roman"/>
          <w:sz w:val="24"/>
        </w:rPr>
        <w:t>emergencie</w:t>
      </w:r>
      <w:r w:rsidR="00B83330" w:rsidRPr="0039216C">
        <w:rPr>
          <w:rFonts w:ascii="Times New Roman" w:hAnsi="Times New Roman"/>
          <w:sz w:val="24"/>
        </w:rPr>
        <w:t>s.</w:t>
      </w:r>
    </w:p>
    <w:p w14:paraId="45317430" w14:textId="77777777" w:rsidR="0039216C" w:rsidRPr="0039216C" w:rsidRDefault="0039216C" w:rsidP="0039216C">
      <w:pPr>
        <w:pStyle w:val="ListParagraph"/>
        <w:ind w:left="2160"/>
        <w:rPr>
          <w:rFonts w:ascii="Times New Roman" w:hAnsi="Times New Roman"/>
          <w:color w:val="FF0000"/>
          <w:sz w:val="24"/>
        </w:rPr>
      </w:pPr>
    </w:p>
    <w:p w14:paraId="0C8E15D0" w14:textId="77777777" w:rsidR="0039216C" w:rsidRPr="0039216C" w:rsidRDefault="00133FA4" w:rsidP="0039216C">
      <w:pPr>
        <w:pStyle w:val="ListParagraph"/>
        <w:numPr>
          <w:ilvl w:val="2"/>
          <w:numId w:val="20"/>
        </w:numPr>
        <w:rPr>
          <w:rFonts w:ascii="Times New Roman" w:hAnsi="Times New Roman"/>
          <w:color w:val="FF0000"/>
          <w:sz w:val="24"/>
        </w:rPr>
      </w:pPr>
      <w:r w:rsidRPr="0039216C">
        <w:rPr>
          <w:rFonts w:ascii="Times New Roman" w:hAnsi="Times New Roman"/>
          <w:sz w:val="24"/>
        </w:rPr>
        <w:t xml:space="preserve">A </w:t>
      </w:r>
      <w:r w:rsidR="00FF0E77" w:rsidRPr="0039216C">
        <w:rPr>
          <w:rFonts w:ascii="Times New Roman" w:hAnsi="Times New Roman"/>
          <w:sz w:val="24"/>
        </w:rPr>
        <w:t xml:space="preserve">minimum of $500 and </w:t>
      </w:r>
      <w:r w:rsidRPr="0039216C">
        <w:rPr>
          <w:rFonts w:ascii="Times New Roman" w:hAnsi="Times New Roman"/>
          <w:sz w:val="24"/>
        </w:rPr>
        <w:t xml:space="preserve">maximum of </w:t>
      </w:r>
      <w:r w:rsidRPr="0039216C">
        <w:rPr>
          <w:rFonts w:ascii="Times New Roman" w:hAnsi="Times New Roman"/>
          <w:b/>
          <w:sz w:val="24"/>
        </w:rPr>
        <w:t>$</w:t>
      </w:r>
      <w:r w:rsidR="00061EED" w:rsidRPr="0039216C">
        <w:rPr>
          <w:rFonts w:ascii="Times New Roman" w:hAnsi="Times New Roman"/>
          <w:b/>
          <w:sz w:val="24"/>
        </w:rPr>
        <w:t>10</w:t>
      </w:r>
      <w:r w:rsidR="00483E00" w:rsidRPr="0039216C">
        <w:rPr>
          <w:rFonts w:ascii="Times New Roman" w:hAnsi="Times New Roman"/>
          <w:b/>
          <w:sz w:val="24"/>
        </w:rPr>
        <w:t>,</w:t>
      </w:r>
      <w:r w:rsidR="00061EED" w:rsidRPr="0039216C">
        <w:rPr>
          <w:rFonts w:ascii="Times New Roman" w:hAnsi="Times New Roman"/>
          <w:b/>
          <w:sz w:val="24"/>
        </w:rPr>
        <w:t>0</w:t>
      </w:r>
      <w:r w:rsidRPr="0039216C">
        <w:rPr>
          <w:rFonts w:ascii="Times New Roman" w:hAnsi="Times New Roman"/>
          <w:b/>
          <w:sz w:val="24"/>
        </w:rPr>
        <w:t>00</w:t>
      </w:r>
      <w:r w:rsidRPr="0039216C">
        <w:rPr>
          <w:rFonts w:ascii="Times New Roman" w:hAnsi="Times New Roman"/>
          <w:sz w:val="24"/>
        </w:rPr>
        <w:t xml:space="preserve"> may b</w:t>
      </w:r>
      <w:r w:rsidR="0039216C">
        <w:rPr>
          <w:rFonts w:ascii="Times New Roman" w:hAnsi="Times New Roman"/>
          <w:sz w:val="24"/>
        </w:rPr>
        <w:t xml:space="preserve">e </w:t>
      </w:r>
      <w:r w:rsidRPr="0039216C">
        <w:rPr>
          <w:rFonts w:ascii="Times New Roman" w:hAnsi="Times New Roman"/>
          <w:sz w:val="24"/>
        </w:rPr>
        <w:t xml:space="preserve">provided per home </w:t>
      </w:r>
      <w:r w:rsidR="00FF0E77" w:rsidRPr="0039216C">
        <w:rPr>
          <w:rFonts w:ascii="Times New Roman" w:hAnsi="Times New Roman"/>
          <w:sz w:val="24"/>
        </w:rPr>
        <w:t xml:space="preserve">in CDBG </w:t>
      </w:r>
      <w:r w:rsidRPr="0039216C">
        <w:rPr>
          <w:rFonts w:ascii="Times New Roman" w:hAnsi="Times New Roman"/>
          <w:sz w:val="24"/>
        </w:rPr>
        <w:t xml:space="preserve">emergency </w:t>
      </w:r>
      <w:r w:rsidR="00FF0E77" w:rsidRPr="0039216C">
        <w:rPr>
          <w:rFonts w:ascii="Times New Roman" w:hAnsi="Times New Roman"/>
          <w:sz w:val="24"/>
        </w:rPr>
        <w:t xml:space="preserve">home </w:t>
      </w:r>
      <w:r w:rsidRPr="0039216C">
        <w:rPr>
          <w:rFonts w:ascii="Times New Roman" w:hAnsi="Times New Roman"/>
          <w:sz w:val="24"/>
        </w:rPr>
        <w:t>repair</w:t>
      </w:r>
      <w:r w:rsidR="0039216C">
        <w:rPr>
          <w:rFonts w:ascii="Times New Roman" w:hAnsi="Times New Roman"/>
          <w:sz w:val="24"/>
        </w:rPr>
        <w:t xml:space="preserve"> </w:t>
      </w:r>
      <w:r w:rsidR="00FF0E77" w:rsidRPr="0039216C">
        <w:rPr>
          <w:rFonts w:ascii="Times New Roman" w:hAnsi="Times New Roman"/>
          <w:sz w:val="24"/>
        </w:rPr>
        <w:t>assistance</w:t>
      </w:r>
      <w:r w:rsidR="00B83330" w:rsidRPr="0039216C">
        <w:rPr>
          <w:rFonts w:ascii="Times New Roman" w:hAnsi="Times New Roman"/>
          <w:sz w:val="24"/>
        </w:rPr>
        <w:t>.</w:t>
      </w:r>
    </w:p>
    <w:p w14:paraId="41E77732" w14:textId="77777777" w:rsidR="0039216C" w:rsidRPr="0039216C" w:rsidRDefault="0039216C" w:rsidP="0039216C">
      <w:pPr>
        <w:pStyle w:val="ListParagraph"/>
        <w:rPr>
          <w:rFonts w:ascii="Times New Roman" w:hAnsi="Times New Roman"/>
          <w:sz w:val="24"/>
        </w:rPr>
      </w:pPr>
    </w:p>
    <w:p w14:paraId="04D989CE" w14:textId="77777777" w:rsidR="0039216C" w:rsidRPr="0039216C" w:rsidRDefault="00133FA4" w:rsidP="0039216C">
      <w:pPr>
        <w:pStyle w:val="ListParagraph"/>
        <w:numPr>
          <w:ilvl w:val="2"/>
          <w:numId w:val="20"/>
        </w:numPr>
        <w:rPr>
          <w:rFonts w:ascii="Times New Roman" w:hAnsi="Times New Roman"/>
          <w:color w:val="FF0000"/>
          <w:sz w:val="24"/>
        </w:rPr>
      </w:pPr>
      <w:r w:rsidRPr="0039216C">
        <w:rPr>
          <w:rFonts w:ascii="Times New Roman" w:hAnsi="Times New Roman"/>
          <w:sz w:val="24"/>
        </w:rPr>
        <w:t>Homeowners must meet all eligibility requirements t</w:t>
      </w:r>
      <w:r w:rsidR="0039216C">
        <w:rPr>
          <w:rFonts w:ascii="Times New Roman" w:hAnsi="Times New Roman"/>
          <w:sz w:val="24"/>
        </w:rPr>
        <w:t xml:space="preserve">o </w:t>
      </w:r>
      <w:r w:rsidR="00B83330" w:rsidRPr="0039216C">
        <w:rPr>
          <w:rFonts w:ascii="Times New Roman" w:hAnsi="Times New Roman"/>
          <w:sz w:val="24"/>
        </w:rPr>
        <w:t>participate in the program.</w:t>
      </w:r>
    </w:p>
    <w:p w14:paraId="28884628" w14:textId="77777777" w:rsidR="0039216C" w:rsidRPr="0039216C" w:rsidRDefault="0039216C" w:rsidP="0039216C">
      <w:pPr>
        <w:pStyle w:val="ListParagraph"/>
        <w:rPr>
          <w:rFonts w:ascii="Times New Roman" w:hAnsi="Times New Roman"/>
          <w:sz w:val="24"/>
        </w:rPr>
      </w:pPr>
    </w:p>
    <w:p w14:paraId="0716C672" w14:textId="253CF5D3" w:rsidR="00E20F7C" w:rsidRPr="00E20F7C" w:rsidRDefault="00FF0E77" w:rsidP="00E20F7C">
      <w:pPr>
        <w:pStyle w:val="ListParagraph"/>
        <w:numPr>
          <w:ilvl w:val="2"/>
          <w:numId w:val="20"/>
        </w:numPr>
        <w:rPr>
          <w:rFonts w:ascii="Times New Roman" w:hAnsi="Times New Roman"/>
          <w:color w:val="FF0000"/>
          <w:sz w:val="24"/>
        </w:rPr>
      </w:pPr>
      <w:r w:rsidRPr="0039216C">
        <w:rPr>
          <w:rFonts w:ascii="Times New Roman" w:hAnsi="Times New Roman"/>
          <w:sz w:val="24"/>
        </w:rPr>
        <w:t>A five</w:t>
      </w:r>
      <w:r w:rsidR="007B296D" w:rsidRPr="0039216C">
        <w:rPr>
          <w:rFonts w:ascii="Times New Roman" w:hAnsi="Times New Roman"/>
          <w:sz w:val="24"/>
        </w:rPr>
        <w:t>-</w:t>
      </w:r>
      <w:r w:rsidRPr="0039216C">
        <w:rPr>
          <w:rFonts w:ascii="Times New Roman" w:hAnsi="Times New Roman"/>
          <w:sz w:val="24"/>
        </w:rPr>
        <w:t>year lien must be placed against all properties</w:t>
      </w:r>
      <w:r w:rsidR="0039216C">
        <w:rPr>
          <w:rFonts w:ascii="Times New Roman" w:hAnsi="Times New Roman"/>
          <w:sz w:val="24"/>
        </w:rPr>
        <w:t xml:space="preserve"> </w:t>
      </w:r>
      <w:r w:rsidRPr="0039216C">
        <w:rPr>
          <w:rFonts w:ascii="Times New Roman" w:hAnsi="Times New Roman"/>
          <w:sz w:val="24"/>
        </w:rPr>
        <w:t xml:space="preserve">receiving </w:t>
      </w:r>
      <w:r w:rsidR="00483E00" w:rsidRPr="0039216C">
        <w:rPr>
          <w:rFonts w:ascii="Times New Roman" w:hAnsi="Times New Roman"/>
          <w:sz w:val="24"/>
        </w:rPr>
        <w:t>$</w:t>
      </w:r>
      <w:r w:rsidR="00914C36" w:rsidRPr="0039216C">
        <w:rPr>
          <w:rFonts w:ascii="Times New Roman" w:hAnsi="Times New Roman"/>
          <w:sz w:val="24"/>
        </w:rPr>
        <w:t>5</w:t>
      </w:r>
      <w:r w:rsidR="00483E00" w:rsidRPr="0039216C">
        <w:rPr>
          <w:rFonts w:ascii="Times New Roman" w:hAnsi="Times New Roman"/>
          <w:sz w:val="24"/>
        </w:rPr>
        <w:t>,</w:t>
      </w:r>
      <w:r w:rsidR="00914C36" w:rsidRPr="0039216C">
        <w:rPr>
          <w:rFonts w:ascii="Times New Roman" w:hAnsi="Times New Roman"/>
          <w:sz w:val="24"/>
        </w:rPr>
        <w:t>0</w:t>
      </w:r>
      <w:r w:rsidR="00483E00" w:rsidRPr="0039216C">
        <w:rPr>
          <w:rFonts w:ascii="Times New Roman" w:hAnsi="Times New Roman"/>
          <w:sz w:val="24"/>
        </w:rPr>
        <w:t>00</w:t>
      </w:r>
      <w:r w:rsidR="00544DC5" w:rsidRPr="0039216C">
        <w:rPr>
          <w:rFonts w:ascii="Times New Roman" w:hAnsi="Times New Roman"/>
          <w:sz w:val="24"/>
        </w:rPr>
        <w:t xml:space="preserve"> or more</w:t>
      </w:r>
      <w:r w:rsidR="00483E00" w:rsidRPr="0039216C">
        <w:rPr>
          <w:rFonts w:ascii="Times New Roman" w:hAnsi="Times New Roman"/>
          <w:b/>
          <w:sz w:val="24"/>
        </w:rPr>
        <w:t xml:space="preserve"> </w:t>
      </w:r>
      <w:r w:rsidR="00483E00" w:rsidRPr="0039216C">
        <w:rPr>
          <w:rFonts w:ascii="Times New Roman" w:hAnsi="Times New Roman"/>
          <w:sz w:val="24"/>
        </w:rPr>
        <w:t xml:space="preserve">in </w:t>
      </w:r>
      <w:r w:rsidRPr="0039216C">
        <w:rPr>
          <w:rFonts w:ascii="Times New Roman" w:hAnsi="Times New Roman"/>
          <w:sz w:val="24"/>
        </w:rPr>
        <w:t xml:space="preserve">CDBG emergency </w:t>
      </w:r>
      <w:r w:rsidR="009E2DB4" w:rsidRPr="0039216C">
        <w:rPr>
          <w:rFonts w:ascii="Times New Roman" w:hAnsi="Times New Roman"/>
          <w:sz w:val="24"/>
        </w:rPr>
        <w:t xml:space="preserve">home </w:t>
      </w:r>
      <w:r w:rsidRPr="0039216C">
        <w:rPr>
          <w:rFonts w:ascii="Times New Roman" w:hAnsi="Times New Roman"/>
          <w:sz w:val="24"/>
        </w:rPr>
        <w:t>repair funds</w:t>
      </w:r>
      <w:r w:rsidR="0075278C">
        <w:rPr>
          <w:rFonts w:ascii="Times New Roman" w:hAnsi="Times New Roman"/>
          <w:sz w:val="24"/>
        </w:rPr>
        <w:t>.</w:t>
      </w:r>
    </w:p>
    <w:p w14:paraId="0FC7C907" w14:textId="77777777" w:rsidR="00E20F7C" w:rsidRPr="00E20F7C" w:rsidRDefault="00E20F7C" w:rsidP="00E20F7C">
      <w:pPr>
        <w:pStyle w:val="ListParagraph"/>
        <w:rPr>
          <w:rFonts w:ascii="Times New Roman" w:hAnsi="Times New Roman"/>
          <w:sz w:val="24"/>
        </w:rPr>
      </w:pPr>
    </w:p>
    <w:p w14:paraId="1EA89AEC" w14:textId="6B71C81C" w:rsidR="0062293B" w:rsidRPr="00E20F7C" w:rsidRDefault="0062293B" w:rsidP="00E20F7C">
      <w:pPr>
        <w:pStyle w:val="ListParagraph"/>
        <w:numPr>
          <w:ilvl w:val="2"/>
          <w:numId w:val="20"/>
        </w:numPr>
        <w:rPr>
          <w:rFonts w:ascii="Times New Roman" w:hAnsi="Times New Roman"/>
          <w:color w:val="FF0000"/>
          <w:sz w:val="24"/>
        </w:rPr>
      </w:pPr>
      <w:r w:rsidRPr="00E20F7C">
        <w:rPr>
          <w:rFonts w:ascii="Times New Roman" w:hAnsi="Times New Roman"/>
          <w:sz w:val="24"/>
        </w:rPr>
        <w:lastRenderedPageBreak/>
        <w:t>Grantee shall maintain an emergency repair database and other software to administer</w:t>
      </w:r>
      <w:r w:rsidR="00BD6A94" w:rsidRPr="00E20F7C">
        <w:rPr>
          <w:rFonts w:ascii="Times New Roman" w:hAnsi="Times New Roman"/>
          <w:sz w:val="24"/>
        </w:rPr>
        <w:t xml:space="preserve"> the program, maintain client files, and other documentation needed for submission to and monitoring from Grantor.</w:t>
      </w:r>
      <w:r w:rsidR="00873345" w:rsidRPr="00E20F7C">
        <w:rPr>
          <w:rFonts w:ascii="Times New Roman" w:hAnsi="Times New Roman"/>
          <w:sz w:val="24"/>
        </w:rPr>
        <w:t xml:space="preserve"> See Attachment “E” to these program guidelines for Grantee’s reference prior to DSHA compliance monitoring visits.</w:t>
      </w:r>
    </w:p>
    <w:p w14:paraId="5C2C3E28" w14:textId="77777777" w:rsidR="00013A44" w:rsidRPr="00FC71BA" w:rsidRDefault="00013A44" w:rsidP="00E45074">
      <w:pPr>
        <w:rPr>
          <w:rFonts w:ascii="Times New Roman" w:hAnsi="Times New Roman"/>
          <w:b/>
          <w:sz w:val="24"/>
        </w:rPr>
      </w:pPr>
    </w:p>
    <w:p w14:paraId="3EB0E163" w14:textId="787E0524" w:rsidR="00E20F7C" w:rsidRDefault="001F2DDE" w:rsidP="00E20F7C">
      <w:pPr>
        <w:pStyle w:val="ListParagraph"/>
        <w:numPr>
          <w:ilvl w:val="1"/>
          <w:numId w:val="20"/>
        </w:numPr>
        <w:rPr>
          <w:rFonts w:ascii="Times New Roman" w:hAnsi="Times New Roman"/>
          <w:sz w:val="24"/>
        </w:rPr>
      </w:pPr>
      <w:r w:rsidRPr="00E20F7C">
        <w:rPr>
          <w:rFonts w:ascii="Times New Roman" w:hAnsi="Times New Roman"/>
          <w:sz w:val="24"/>
        </w:rPr>
        <w:t>Housing code enforcement in areas of slum and blight (as defined in state regulations) or which benefit an area of at least 51 percent low- and moderate-income persons.</w:t>
      </w:r>
      <w:r w:rsidR="00124531" w:rsidRPr="00E20F7C">
        <w:rPr>
          <w:rFonts w:ascii="Times New Roman" w:hAnsi="Times New Roman"/>
          <w:sz w:val="24"/>
        </w:rPr>
        <w:t xml:space="preserve"> (Also note Section </w:t>
      </w:r>
      <w:r w:rsidR="009E45A3">
        <w:rPr>
          <w:rFonts w:ascii="Times New Roman" w:hAnsi="Times New Roman"/>
          <w:sz w:val="24"/>
        </w:rPr>
        <w:t>V.F</w:t>
      </w:r>
      <w:r w:rsidR="00124531" w:rsidRPr="00E20F7C">
        <w:rPr>
          <w:rFonts w:ascii="Times New Roman" w:hAnsi="Times New Roman"/>
          <w:sz w:val="24"/>
        </w:rPr>
        <w:t>.2.d.)</w:t>
      </w:r>
    </w:p>
    <w:p w14:paraId="3BF30660" w14:textId="77777777" w:rsidR="00E20F7C" w:rsidRDefault="00E20F7C" w:rsidP="00E20F7C">
      <w:pPr>
        <w:pStyle w:val="ListParagraph"/>
        <w:ind w:left="1440"/>
        <w:rPr>
          <w:rFonts w:ascii="Times New Roman" w:hAnsi="Times New Roman"/>
          <w:sz w:val="24"/>
        </w:rPr>
      </w:pPr>
    </w:p>
    <w:p w14:paraId="4378FC0D" w14:textId="77777777" w:rsid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Applicants proposing housing code enforcement activities must certify that they will maintain during the period of the CDBG contract, in addition to their expenditures for carrying out any program assisted with CDBG funds, a level of expenditures for code enforcement activities at not less than their normal expenditures for such activities in the year prior to the execution of the CDBG Contract.</w:t>
      </w:r>
    </w:p>
    <w:p w14:paraId="71A0A04F" w14:textId="77777777" w:rsidR="00E20F7C" w:rsidRDefault="00E20F7C" w:rsidP="00E20F7C">
      <w:pPr>
        <w:pStyle w:val="ListParagraph"/>
        <w:ind w:left="2160"/>
        <w:rPr>
          <w:rFonts w:ascii="Times New Roman" w:hAnsi="Times New Roman"/>
          <w:sz w:val="24"/>
        </w:rPr>
      </w:pPr>
    </w:p>
    <w:p w14:paraId="34BFCD66" w14:textId="136A5737" w:rsidR="001F2DDE" w:rsidRP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Applicants requesting CDBG assistance for code enforcement must have adopted and be enforcing a housing code equivalent to the Delaware State Housing Code.</w:t>
      </w:r>
    </w:p>
    <w:p w14:paraId="3D37A1AA" w14:textId="77777777" w:rsidR="0021491F" w:rsidRDefault="0021491F" w:rsidP="00E45074">
      <w:pPr>
        <w:rPr>
          <w:rFonts w:ascii="Times New Roman" w:hAnsi="Times New Roman"/>
          <w:sz w:val="24"/>
        </w:rPr>
      </w:pPr>
    </w:p>
    <w:p w14:paraId="26B18A42" w14:textId="77777777" w:rsidR="00E20F7C" w:rsidRDefault="001F2DDE" w:rsidP="00E20F7C">
      <w:pPr>
        <w:pStyle w:val="ListParagraph"/>
        <w:numPr>
          <w:ilvl w:val="1"/>
          <w:numId w:val="20"/>
        </w:numPr>
        <w:rPr>
          <w:rFonts w:ascii="Times New Roman" w:hAnsi="Times New Roman"/>
          <w:sz w:val="24"/>
        </w:rPr>
      </w:pPr>
      <w:r w:rsidRPr="00E20F7C">
        <w:rPr>
          <w:rFonts w:ascii="Times New Roman" w:hAnsi="Times New Roman"/>
          <w:sz w:val="24"/>
        </w:rPr>
        <w:t>Demolition of substandard structures in areas of slum and blight (as defined in state regulations) or which benefit 51 percent low- and moderate-income persons on an area or spot basis</w:t>
      </w:r>
      <w:r w:rsidR="004D3DED" w:rsidRPr="00E20F7C">
        <w:rPr>
          <w:rFonts w:ascii="Times New Roman" w:hAnsi="Times New Roman"/>
          <w:sz w:val="24"/>
        </w:rPr>
        <w:t xml:space="preserve">. </w:t>
      </w:r>
      <w:r w:rsidRPr="00E20F7C">
        <w:rPr>
          <w:rFonts w:ascii="Times New Roman" w:hAnsi="Times New Roman"/>
          <w:sz w:val="24"/>
        </w:rPr>
        <w:t>Applicants for demolition funds may use up to 50 percent of such funds for community</w:t>
      </w:r>
      <w:r w:rsidRPr="00E20F7C">
        <w:rPr>
          <w:rFonts w:ascii="Times New Roman" w:hAnsi="Times New Roman"/>
          <w:sz w:val="24"/>
        </w:rPr>
        <w:noBreakHyphen/>
        <w:t>wide demolition.</w:t>
      </w:r>
    </w:p>
    <w:p w14:paraId="3979EC7E" w14:textId="77777777" w:rsidR="00E20F7C" w:rsidRDefault="00E20F7C" w:rsidP="00E20F7C">
      <w:pPr>
        <w:pStyle w:val="ListParagraph"/>
        <w:ind w:left="1440"/>
        <w:rPr>
          <w:rFonts w:ascii="Times New Roman" w:hAnsi="Times New Roman"/>
          <w:sz w:val="24"/>
        </w:rPr>
      </w:pPr>
    </w:p>
    <w:p w14:paraId="742FC49D" w14:textId="77777777" w:rsid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All structures to be demolished must have been condemned by the applicant's code enforcement official</w:t>
      </w:r>
      <w:r w:rsidR="004D3DED" w:rsidRPr="00E20F7C">
        <w:rPr>
          <w:rFonts w:ascii="Times New Roman" w:hAnsi="Times New Roman"/>
          <w:sz w:val="24"/>
        </w:rPr>
        <w:t xml:space="preserve">. </w:t>
      </w:r>
      <w:r w:rsidRPr="00E20F7C">
        <w:rPr>
          <w:rFonts w:ascii="Times New Roman" w:hAnsi="Times New Roman"/>
          <w:sz w:val="24"/>
        </w:rPr>
        <w:t>Applicants requesting CDBG assistance for demolition must have adopted and be enforcing a housing code equivalent to the Delaware State Housing Code.</w:t>
      </w:r>
    </w:p>
    <w:p w14:paraId="1C5D87B3" w14:textId="77777777" w:rsidR="00E20F7C" w:rsidRDefault="00E20F7C" w:rsidP="00E20F7C">
      <w:pPr>
        <w:pStyle w:val="ListParagraph"/>
        <w:ind w:left="2160"/>
        <w:rPr>
          <w:rFonts w:ascii="Times New Roman" w:hAnsi="Times New Roman"/>
          <w:sz w:val="24"/>
        </w:rPr>
      </w:pPr>
    </w:p>
    <w:p w14:paraId="56652E74" w14:textId="031F927B" w:rsidR="0015457E" w:rsidRPr="00031394" w:rsidRDefault="001F2DDE" w:rsidP="007069E2">
      <w:pPr>
        <w:pStyle w:val="ListParagraph"/>
        <w:numPr>
          <w:ilvl w:val="2"/>
          <w:numId w:val="20"/>
        </w:numPr>
        <w:rPr>
          <w:rFonts w:ascii="Times New Roman" w:hAnsi="Times New Roman"/>
          <w:sz w:val="24"/>
        </w:rPr>
      </w:pPr>
      <w:r w:rsidRPr="00031394">
        <w:rPr>
          <w:rFonts w:ascii="Times New Roman" w:hAnsi="Times New Roman"/>
          <w:sz w:val="24"/>
        </w:rPr>
        <w:t>Demolitions to be accomplished with the voluntary consent of the owner and at the discretion of the community, must be in the form of a permanent 0 percent deferred loan, that is not forgivable, unless new housing constructed on the property becomes exclusively: 1) owned and occupied as the principal residence(s) of low/moderate-income household(s); or, 2) rented by low/moderate-income household(s) for a period of at least ten years.</w:t>
      </w:r>
    </w:p>
    <w:p w14:paraId="3759F100" w14:textId="77777777" w:rsidR="0015457E" w:rsidRPr="0015457E" w:rsidRDefault="0015457E" w:rsidP="0015457E">
      <w:pPr>
        <w:rPr>
          <w:rFonts w:ascii="Times New Roman" w:hAnsi="Times New Roman"/>
          <w:sz w:val="24"/>
        </w:rPr>
      </w:pPr>
    </w:p>
    <w:p w14:paraId="4ED6603C" w14:textId="08F9BEB9" w:rsidR="001F2DDE" w:rsidRPr="00E20F7C" w:rsidRDefault="001F2DDE" w:rsidP="00E20F7C">
      <w:pPr>
        <w:pStyle w:val="ListParagraph"/>
        <w:numPr>
          <w:ilvl w:val="2"/>
          <w:numId w:val="20"/>
        </w:numPr>
        <w:rPr>
          <w:rFonts w:ascii="Times New Roman" w:hAnsi="Times New Roman"/>
          <w:sz w:val="24"/>
        </w:rPr>
        <w:sectPr w:rsidR="001F2DDE" w:rsidRPr="00E20F7C" w:rsidSect="006334E4">
          <w:endnotePr>
            <w:numFmt w:val="decimal"/>
          </w:endnotePr>
          <w:type w:val="continuous"/>
          <w:pgSz w:w="12240" w:h="15840"/>
          <w:pgMar w:top="1008" w:right="1008" w:bottom="720" w:left="1008" w:header="1440" w:footer="1440" w:gutter="0"/>
          <w:cols w:space="720"/>
          <w:noEndnote/>
        </w:sectPr>
      </w:pPr>
      <w:r w:rsidRPr="00E20F7C">
        <w:rPr>
          <w:rFonts w:ascii="Times New Roman" w:hAnsi="Times New Roman"/>
          <w:sz w:val="24"/>
        </w:rPr>
        <w:t>For non</w:t>
      </w:r>
      <w:r w:rsidRPr="00E20F7C">
        <w:rPr>
          <w:rFonts w:ascii="Times New Roman" w:hAnsi="Times New Roman"/>
          <w:sz w:val="24"/>
        </w:rPr>
        <w:noBreakHyphen/>
        <w:t>voluntary demolitions, the governing body of the applicant must provide evidence that it has exhausted other available legal procedures to secure remedial action by the owner of the structure(s) involved, that demolition action is required, and that it has the legal authority to demolish the structure(s)</w:t>
      </w:r>
      <w:r w:rsidR="00E20F7C">
        <w:rPr>
          <w:rFonts w:ascii="Times New Roman" w:hAnsi="Times New Roman"/>
          <w:sz w:val="24"/>
        </w:rPr>
        <w:t>.</w:t>
      </w:r>
    </w:p>
    <w:p w14:paraId="2B67F0A6" w14:textId="77777777" w:rsidR="00E20F7C" w:rsidRDefault="00E20F7C" w:rsidP="00E20F7C">
      <w:pPr>
        <w:rPr>
          <w:rFonts w:ascii="Times New Roman" w:hAnsi="Times New Roman"/>
          <w:sz w:val="24"/>
        </w:rPr>
      </w:pPr>
    </w:p>
    <w:p w14:paraId="57DAA775" w14:textId="2A35CE78" w:rsid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The applicant requesting CDBG assistance for non</w:t>
      </w:r>
      <w:r w:rsidRPr="00E20F7C">
        <w:rPr>
          <w:rFonts w:ascii="Times New Roman" w:hAnsi="Times New Roman"/>
          <w:sz w:val="24"/>
        </w:rPr>
        <w:noBreakHyphen/>
        <w:t xml:space="preserve">voluntary demolitions must agree to place a tax lien on the property so that monies expended for razing, </w:t>
      </w:r>
      <w:r w:rsidR="00732043">
        <w:rPr>
          <w:rFonts w:ascii="Times New Roman" w:hAnsi="Times New Roman"/>
          <w:sz w:val="24"/>
        </w:rPr>
        <w:t>d</w:t>
      </w:r>
      <w:r w:rsidRPr="00E20F7C">
        <w:rPr>
          <w:rFonts w:ascii="Times New Roman" w:hAnsi="Times New Roman"/>
          <w:sz w:val="24"/>
        </w:rPr>
        <w:t>emolition, and removal of eligible structures or part(s) thereof, may be collected in the same manner as other real estate taxes</w:t>
      </w:r>
      <w:r w:rsidR="004D3DED" w:rsidRPr="00E20F7C">
        <w:rPr>
          <w:rFonts w:ascii="Times New Roman" w:hAnsi="Times New Roman"/>
          <w:sz w:val="24"/>
        </w:rPr>
        <w:t xml:space="preserve">. </w:t>
      </w:r>
      <w:r w:rsidRPr="00E20F7C">
        <w:rPr>
          <w:rFonts w:ascii="Times New Roman" w:hAnsi="Times New Roman"/>
          <w:sz w:val="24"/>
        </w:rPr>
        <w:t>All such monies recovered shall be deemed to be program income.</w:t>
      </w:r>
    </w:p>
    <w:p w14:paraId="2FC9669C" w14:textId="20EECF0B" w:rsidR="001F2DDE" w:rsidRP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lastRenderedPageBreak/>
        <w:t>Demolition liens, whether in the form of a 0 percent deferred loan, or a real estate tax lien, may be subordinated to a new mortgage on the property if the property is sold or transferred for the purpose of low/moderate-income housing</w:t>
      </w:r>
      <w:r w:rsidR="004D3DED" w:rsidRPr="00E20F7C">
        <w:rPr>
          <w:rFonts w:ascii="Times New Roman" w:hAnsi="Times New Roman"/>
          <w:sz w:val="24"/>
        </w:rPr>
        <w:t xml:space="preserve">. </w:t>
      </w:r>
      <w:r w:rsidRPr="00E20F7C">
        <w:rPr>
          <w:rFonts w:ascii="Times New Roman" w:hAnsi="Times New Roman"/>
          <w:sz w:val="24"/>
        </w:rPr>
        <w:t xml:space="preserve">The lien will then continue in the original form until such time as the property is converted to a use other than for the purpose of low/moderate-income housing, at which time the lien will be required to be repaid; or, until such time as the property is actually used to house low/mod-income household(s) as described </w:t>
      </w:r>
      <w:r w:rsidRPr="009E45A3">
        <w:rPr>
          <w:rFonts w:ascii="Times New Roman" w:hAnsi="Times New Roman"/>
          <w:sz w:val="24"/>
        </w:rPr>
        <w:t>in Sectio</w:t>
      </w:r>
      <w:r w:rsidR="009E45A3" w:rsidRPr="009E45A3">
        <w:rPr>
          <w:rFonts w:ascii="Times New Roman" w:hAnsi="Times New Roman"/>
          <w:sz w:val="24"/>
        </w:rPr>
        <w:t>n VI</w:t>
      </w:r>
      <w:r w:rsidRPr="009E45A3">
        <w:rPr>
          <w:rFonts w:ascii="Times New Roman" w:hAnsi="Times New Roman"/>
          <w:sz w:val="24"/>
        </w:rPr>
        <w:t>.</w:t>
      </w:r>
      <w:r w:rsidR="009E45A3">
        <w:rPr>
          <w:rFonts w:ascii="Times New Roman" w:hAnsi="Times New Roman"/>
          <w:sz w:val="24"/>
        </w:rPr>
        <w:t>A.1.i.ii.</w:t>
      </w:r>
      <w:r w:rsidRPr="00E20F7C">
        <w:rPr>
          <w:rFonts w:ascii="Times New Roman" w:hAnsi="Times New Roman"/>
          <w:sz w:val="24"/>
        </w:rPr>
        <w:t xml:space="preserve">, above, at which time the lien will be forgiven.   </w:t>
      </w:r>
    </w:p>
    <w:p w14:paraId="5C724091" w14:textId="77777777" w:rsidR="00B26146" w:rsidRPr="00E45074" w:rsidRDefault="00B26146" w:rsidP="00E45074">
      <w:pPr>
        <w:rPr>
          <w:rFonts w:ascii="Times New Roman" w:hAnsi="Times New Roman"/>
          <w:sz w:val="24"/>
        </w:rPr>
      </w:pPr>
    </w:p>
    <w:p w14:paraId="0068FBF4" w14:textId="77777777" w:rsidR="00E20F7C" w:rsidRDefault="001F2DDE" w:rsidP="00E20F7C">
      <w:pPr>
        <w:pStyle w:val="ListParagraph"/>
        <w:numPr>
          <w:ilvl w:val="1"/>
          <w:numId w:val="20"/>
        </w:numPr>
        <w:rPr>
          <w:rFonts w:ascii="Times New Roman" w:hAnsi="Times New Roman"/>
          <w:sz w:val="24"/>
        </w:rPr>
      </w:pPr>
      <w:r w:rsidRPr="00E20F7C">
        <w:rPr>
          <w:rFonts w:ascii="Times New Roman" w:hAnsi="Times New Roman"/>
          <w:sz w:val="24"/>
        </w:rPr>
        <w:t>Construction or rehabilitation of emergency/transitional/permanent supportive housing serving of at least 51 percent low- and moderate-income limited clientele.</w:t>
      </w:r>
    </w:p>
    <w:p w14:paraId="665AA598" w14:textId="77777777" w:rsidR="00E20F7C" w:rsidRDefault="00E20F7C" w:rsidP="00E20F7C">
      <w:pPr>
        <w:pStyle w:val="ListParagraph"/>
        <w:ind w:left="1440"/>
        <w:rPr>
          <w:rFonts w:ascii="Times New Roman" w:hAnsi="Times New Roman"/>
          <w:sz w:val="24"/>
        </w:rPr>
      </w:pPr>
    </w:p>
    <w:p w14:paraId="16664659" w14:textId="77777777" w:rsid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Applicant must provide evidence that the construction or rehabilitation will benefit at least 51 percent low- and moderate-income persons</w:t>
      </w:r>
      <w:r w:rsidR="004D3DED" w:rsidRPr="00E20F7C">
        <w:rPr>
          <w:rFonts w:ascii="Times New Roman" w:hAnsi="Times New Roman"/>
          <w:sz w:val="24"/>
        </w:rPr>
        <w:t xml:space="preserve">. </w:t>
      </w:r>
      <w:r w:rsidRPr="00E20F7C">
        <w:rPr>
          <w:rFonts w:ascii="Times New Roman" w:hAnsi="Times New Roman"/>
          <w:sz w:val="24"/>
        </w:rPr>
        <w:t>This evidence must demonstrate that at least 51 percent of daily normal users of the facility are principally low- and moderate-income persons.</w:t>
      </w:r>
    </w:p>
    <w:p w14:paraId="268428BF" w14:textId="77777777" w:rsidR="00E20F7C" w:rsidRDefault="00E20F7C" w:rsidP="00E20F7C">
      <w:pPr>
        <w:pStyle w:val="ListParagraph"/>
        <w:ind w:left="2160"/>
        <w:rPr>
          <w:rFonts w:ascii="Times New Roman" w:hAnsi="Times New Roman"/>
          <w:sz w:val="24"/>
        </w:rPr>
      </w:pPr>
    </w:p>
    <w:p w14:paraId="43134116" w14:textId="77777777" w:rsid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Applicant must certify that it will not charge any fees for accessing such assisted facilities so as to have the effect of precluding low- and moderate-income persons from obtaining said access.</w:t>
      </w:r>
    </w:p>
    <w:p w14:paraId="54B4BAD0" w14:textId="77777777" w:rsidR="00E20F7C" w:rsidRPr="00E20F7C" w:rsidRDefault="00E20F7C" w:rsidP="00E20F7C">
      <w:pPr>
        <w:pStyle w:val="ListParagraph"/>
        <w:rPr>
          <w:rFonts w:ascii="Times New Roman" w:hAnsi="Times New Roman"/>
          <w:sz w:val="24"/>
        </w:rPr>
      </w:pPr>
    </w:p>
    <w:p w14:paraId="53B7788E" w14:textId="77777777" w:rsid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 xml:space="preserve">All CDBG applicants must certify that they will comply with the labor standards as set forth in 24 CFR 570.603; HUD regulations at 24 CFR 607 and 609; and the </w:t>
      </w:r>
      <w:r w:rsidRPr="00E20F7C">
        <w:rPr>
          <w:rFonts w:ascii="Times New Roman" w:hAnsi="Times New Roman"/>
          <w:sz w:val="24"/>
          <w:u w:val="single"/>
        </w:rPr>
        <w:t>Delaware CDBG Labor Standards Handbook</w:t>
      </w:r>
      <w:r w:rsidRPr="00E20F7C">
        <w:rPr>
          <w:rFonts w:ascii="Times New Roman" w:hAnsi="Times New Roman"/>
          <w:sz w:val="24"/>
        </w:rPr>
        <w:t>.</w:t>
      </w:r>
    </w:p>
    <w:p w14:paraId="4098D479" w14:textId="77777777" w:rsidR="00E20F7C" w:rsidRPr="00E20F7C" w:rsidRDefault="00E20F7C" w:rsidP="00E20F7C">
      <w:pPr>
        <w:pStyle w:val="ListParagraph"/>
        <w:rPr>
          <w:rFonts w:ascii="Times New Roman" w:hAnsi="Times New Roman"/>
          <w:sz w:val="24"/>
        </w:rPr>
      </w:pPr>
    </w:p>
    <w:p w14:paraId="46791683" w14:textId="77777777" w:rsid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No such activities will be funded unless additional funding has been secured for the provision of services which are complementary to the programmatic purpose of the activity.</w:t>
      </w:r>
    </w:p>
    <w:p w14:paraId="2E6183D8" w14:textId="77777777" w:rsidR="00E20F7C" w:rsidRPr="00E20F7C" w:rsidRDefault="00E20F7C" w:rsidP="00E20F7C">
      <w:pPr>
        <w:pStyle w:val="ListParagraph"/>
        <w:rPr>
          <w:rFonts w:ascii="Times New Roman" w:hAnsi="Times New Roman"/>
          <w:sz w:val="24"/>
        </w:rPr>
      </w:pPr>
    </w:p>
    <w:p w14:paraId="679FEC1F" w14:textId="5217D37E" w:rsid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 xml:space="preserve">The applicant must certify that it will obtain all necessary permits and will comply with all federal, </w:t>
      </w:r>
      <w:r w:rsidR="0015457E" w:rsidRPr="00E20F7C">
        <w:rPr>
          <w:rFonts w:ascii="Times New Roman" w:hAnsi="Times New Roman"/>
          <w:sz w:val="24"/>
        </w:rPr>
        <w:t>state,</w:t>
      </w:r>
      <w:r w:rsidRPr="00E20F7C">
        <w:rPr>
          <w:rFonts w:ascii="Times New Roman" w:hAnsi="Times New Roman"/>
          <w:sz w:val="24"/>
        </w:rPr>
        <w:t xml:space="preserve"> and local standards and regulations that pertain to the type of activity requested such as buil</w:t>
      </w:r>
      <w:r w:rsidR="0044553B" w:rsidRPr="00E20F7C">
        <w:rPr>
          <w:rFonts w:ascii="Times New Roman" w:hAnsi="Times New Roman"/>
          <w:sz w:val="24"/>
        </w:rPr>
        <w:t>ding codes, insurance, and the S</w:t>
      </w:r>
      <w:r w:rsidRPr="00E20F7C">
        <w:rPr>
          <w:rFonts w:ascii="Times New Roman" w:hAnsi="Times New Roman"/>
          <w:sz w:val="24"/>
        </w:rPr>
        <w:t>tate architectural accessibility standards prescribed by the State of Delaware Architectural Accessibility Board.</w:t>
      </w:r>
    </w:p>
    <w:p w14:paraId="7D324AE8" w14:textId="77777777" w:rsidR="00E20F7C" w:rsidRPr="00E20F7C" w:rsidRDefault="00E20F7C" w:rsidP="00E20F7C">
      <w:pPr>
        <w:pStyle w:val="ListParagraph"/>
        <w:rPr>
          <w:rFonts w:ascii="Times New Roman" w:hAnsi="Times New Roman"/>
          <w:sz w:val="24"/>
        </w:rPr>
      </w:pPr>
    </w:p>
    <w:p w14:paraId="5BBC645A" w14:textId="77777777" w:rsid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If the facilities to be assisted are publicly owned, the facilities must be nonresidential buildings which are not used for the general conduct of government such as "city halls, county administration buildings, state capitol or office buildings, or other facilities in which the legislative or general administrative affairs of government are conducted."  (Section 102 (a)(21) of the Act); and which meet the requirements of 24 CFR 570.200 (5)(b).</w:t>
      </w:r>
    </w:p>
    <w:p w14:paraId="23A41848" w14:textId="77777777" w:rsidR="00031394" w:rsidRPr="00031394" w:rsidRDefault="00031394" w:rsidP="00031394">
      <w:pPr>
        <w:rPr>
          <w:rFonts w:ascii="Times New Roman" w:hAnsi="Times New Roman"/>
          <w:sz w:val="24"/>
        </w:rPr>
      </w:pPr>
    </w:p>
    <w:p w14:paraId="37233F38" w14:textId="2572D7FF" w:rsid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If the facilities to be assisted are privately owned by a nonprofit organization, the organization must meet the requirements of 24 CFR 570.204 (c)(1</w:t>
      </w:r>
      <w:r w:rsidR="0015457E" w:rsidRPr="00E20F7C">
        <w:rPr>
          <w:rFonts w:ascii="Times New Roman" w:hAnsi="Times New Roman"/>
          <w:sz w:val="24"/>
        </w:rPr>
        <w:t>) and</w:t>
      </w:r>
      <w:r w:rsidRPr="00E20F7C">
        <w:rPr>
          <w:rFonts w:ascii="Times New Roman" w:hAnsi="Times New Roman"/>
          <w:sz w:val="24"/>
        </w:rPr>
        <w:t xml:space="preserve"> be operated so as to be open for</w:t>
      </w:r>
      <w:r w:rsidR="0072338A" w:rsidRPr="00E20F7C">
        <w:rPr>
          <w:rFonts w:ascii="Times New Roman" w:hAnsi="Times New Roman"/>
          <w:sz w:val="24"/>
        </w:rPr>
        <w:t xml:space="preserve"> </w:t>
      </w:r>
      <w:r w:rsidRPr="00E20F7C">
        <w:rPr>
          <w:rFonts w:ascii="Times New Roman" w:hAnsi="Times New Roman"/>
          <w:sz w:val="24"/>
        </w:rPr>
        <w:t>use by the general public during all normal hours of operation and otherwise meet the requirements of 24 CFR 570.200 (5)(b).</w:t>
      </w:r>
    </w:p>
    <w:p w14:paraId="1186F174" w14:textId="77777777" w:rsidR="00732043" w:rsidRPr="00732043" w:rsidRDefault="00732043" w:rsidP="00732043">
      <w:pPr>
        <w:pStyle w:val="ListParagraph"/>
        <w:rPr>
          <w:rFonts w:ascii="Times New Roman" w:hAnsi="Times New Roman"/>
          <w:sz w:val="24"/>
        </w:rPr>
      </w:pPr>
    </w:p>
    <w:p w14:paraId="14D6DA72" w14:textId="77777777" w:rsidR="00732043" w:rsidRDefault="00732043" w:rsidP="00732043">
      <w:pPr>
        <w:pStyle w:val="ListParagraph"/>
        <w:ind w:left="2160"/>
        <w:rPr>
          <w:rFonts w:ascii="Times New Roman" w:hAnsi="Times New Roman"/>
          <w:sz w:val="24"/>
        </w:rPr>
      </w:pPr>
    </w:p>
    <w:p w14:paraId="5E3D15F1" w14:textId="77777777" w:rsidR="00E20F7C" w:rsidRPr="00E20F7C" w:rsidRDefault="00E20F7C" w:rsidP="00E20F7C">
      <w:pPr>
        <w:pStyle w:val="ListParagraph"/>
        <w:rPr>
          <w:rFonts w:ascii="Times New Roman" w:hAnsi="Times New Roman"/>
          <w:sz w:val="24"/>
        </w:rPr>
      </w:pPr>
    </w:p>
    <w:p w14:paraId="151CDC81" w14:textId="227D2C8F" w:rsidR="001F2DDE" w:rsidRP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The applicant must comply with all restrictions and limitations regarding the use of CDBG funds by nonprofit organizations which are church-related found at 24 CFR 570.200(j).</w:t>
      </w:r>
    </w:p>
    <w:p w14:paraId="0F4404D4" w14:textId="77777777" w:rsidR="001F2DDE" w:rsidRPr="00E45074" w:rsidRDefault="001F2DDE" w:rsidP="00E45074">
      <w:pPr>
        <w:rPr>
          <w:rFonts w:ascii="Times New Roman" w:hAnsi="Times New Roman"/>
          <w:sz w:val="24"/>
        </w:rPr>
      </w:pPr>
    </w:p>
    <w:p w14:paraId="3F79E2D3" w14:textId="61FB42AF" w:rsidR="001F2DDE" w:rsidRPr="00E20F7C" w:rsidRDefault="001F2DDE" w:rsidP="00E20F7C">
      <w:pPr>
        <w:pStyle w:val="ListParagraph"/>
        <w:numPr>
          <w:ilvl w:val="1"/>
          <w:numId w:val="20"/>
        </w:numPr>
        <w:rPr>
          <w:rFonts w:ascii="Times New Roman" w:hAnsi="Times New Roman"/>
          <w:sz w:val="24"/>
        </w:rPr>
      </w:pPr>
      <w:r w:rsidRPr="00E20F7C">
        <w:rPr>
          <w:rFonts w:ascii="Times New Roman" w:hAnsi="Times New Roman"/>
          <w:sz w:val="24"/>
        </w:rPr>
        <w:t>Relocation assistance as required under the Uniform Relocation Act, Delaware Code, and 24 CFR 570.</w:t>
      </w:r>
    </w:p>
    <w:p w14:paraId="41FFA021" w14:textId="77777777" w:rsidR="001F2DDE" w:rsidRPr="00E45074" w:rsidRDefault="001F2DDE" w:rsidP="00E45074">
      <w:pPr>
        <w:rPr>
          <w:rFonts w:ascii="Times New Roman" w:hAnsi="Times New Roman"/>
          <w:sz w:val="24"/>
        </w:rPr>
        <w:sectPr w:rsidR="001F2DDE" w:rsidRPr="00E45074" w:rsidSect="006334E4">
          <w:endnotePr>
            <w:numFmt w:val="decimal"/>
          </w:endnotePr>
          <w:type w:val="continuous"/>
          <w:pgSz w:w="12240" w:h="15840"/>
          <w:pgMar w:top="1008" w:right="1008" w:bottom="720" w:left="1008" w:header="1440" w:footer="900" w:gutter="0"/>
          <w:cols w:space="720"/>
          <w:noEndnote/>
        </w:sectPr>
      </w:pPr>
    </w:p>
    <w:p w14:paraId="06AEE5E9" w14:textId="77777777" w:rsidR="000F208A" w:rsidRDefault="000F208A" w:rsidP="00F342A0">
      <w:pPr>
        <w:ind w:left="2880" w:hanging="720"/>
        <w:rPr>
          <w:rFonts w:ascii="Times New Roman" w:hAnsi="Times New Roman"/>
          <w:sz w:val="24"/>
        </w:rPr>
      </w:pPr>
    </w:p>
    <w:p w14:paraId="2EE86C5E" w14:textId="567E1523" w:rsidR="00BB4BE7" w:rsidRPr="00E20F7C" w:rsidRDefault="001F2DDE" w:rsidP="00E20F7C">
      <w:pPr>
        <w:pStyle w:val="ListParagraph"/>
        <w:numPr>
          <w:ilvl w:val="1"/>
          <w:numId w:val="20"/>
        </w:numPr>
        <w:rPr>
          <w:rFonts w:ascii="Times New Roman" w:hAnsi="Times New Roman"/>
          <w:sz w:val="24"/>
        </w:rPr>
      </w:pPr>
      <w:r w:rsidRPr="00E20F7C">
        <w:rPr>
          <w:rFonts w:ascii="Times New Roman" w:hAnsi="Times New Roman"/>
          <w:sz w:val="24"/>
        </w:rPr>
        <w:t xml:space="preserve">Substantial reconstruction of housing occupied by 100 percent low- and moderate-income households.  </w:t>
      </w:r>
    </w:p>
    <w:p w14:paraId="25922698" w14:textId="77777777" w:rsidR="00BB4BE7" w:rsidRPr="00203DB1" w:rsidRDefault="00BB4BE7" w:rsidP="00F342A0">
      <w:pPr>
        <w:ind w:left="2880"/>
        <w:rPr>
          <w:rFonts w:ascii="Times New Roman" w:hAnsi="Times New Roman"/>
          <w:sz w:val="24"/>
        </w:rPr>
      </w:pPr>
    </w:p>
    <w:p w14:paraId="55AED981" w14:textId="77777777" w:rsidR="00E20F7C" w:rsidRDefault="001F2DDE" w:rsidP="00E20F7C">
      <w:pPr>
        <w:ind w:left="1440"/>
        <w:rPr>
          <w:rFonts w:ascii="Times New Roman" w:hAnsi="Times New Roman"/>
          <w:sz w:val="24"/>
        </w:rPr>
      </w:pPr>
      <w:r w:rsidRPr="00203DB1">
        <w:rPr>
          <w:rFonts w:ascii="Times New Roman" w:hAnsi="Times New Roman"/>
          <w:sz w:val="24"/>
        </w:rPr>
        <w:t>A unit of general local government may use CDBG funds to reconstruct residential structures (i.e. rebuild the structure on the same site) having a low- and moderate-income owner</w:t>
      </w:r>
      <w:r w:rsidR="00116E2B" w:rsidRPr="00203DB1">
        <w:rPr>
          <w:rFonts w:ascii="Times New Roman" w:hAnsi="Times New Roman"/>
          <w:sz w:val="24"/>
        </w:rPr>
        <w:t>/</w:t>
      </w:r>
      <w:r w:rsidRPr="00203DB1">
        <w:rPr>
          <w:rFonts w:ascii="Times New Roman" w:hAnsi="Times New Roman"/>
          <w:sz w:val="24"/>
        </w:rPr>
        <w:t>occupant and consisting of one dwelling unit if either:</w:t>
      </w:r>
    </w:p>
    <w:p w14:paraId="7FAE479F" w14:textId="77777777" w:rsidR="00E20F7C" w:rsidRDefault="00E20F7C" w:rsidP="00E20F7C">
      <w:pPr>
        <w:ind w:left="1440"/>
        <w:rPr>
          <w:rFonts w:ascii="Times New Roman" w:hAnsi="Times New Roman"/>
          <w:sz w:val="24"/>
        </w:rPr>
      </w:pPr>
    </w:p>
    <w:p w14:paraId="0A3DA49D" w14:textId="77777777" w:rsid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The need for the reconstruction was not determinable until after rehabilitation on the structure had already commenced; or</w:t>
      </w:r>
    </w:p>
    <w:p w14:paraId="42451368" w14:textId="77777777" w:rsidR="00E20F7C" w:rsidRDefault="00E20F7C" w:rsidP="00E20F7C">
      <w:pPr>
        <w:pStyle w:val="ListParagraph"/>
        <w:ind w:left="2160"/>
        <w:rPr>
          <w:rFonts w:ascii="Times New Roman" w:hAnsi="Times New Roman"/>
          <w:sz w:val="24"/>
        </w:rPr>
      </w:pPr>
    </w:p>
    <w:p w14:paraId="55BE5621" w14:textId="77777777" w:rsidR="00E20F7C" w:rsidRDefault="001F2DDE" w:rsidP="00E20F7C">
      <w:pPr>
        <w:pStyle w:val="ListParagraph"/>
        <w:numPr>
          <w:ilvl w:val="2"/>
          <w:numId w:val="20"/>
        </w:numPr>
        <w:rPr>
          <w:rFonts w:ascii="Times New Roman" w:hAnsi="Times New Roman"/>
          <w:sz w:val="24"/>
        </w:rPr>
      </w:pPr>
      <w:r w:rsidRPr="00E20F7C">
        <w:rPr>
          <w:rFonts w:ascii="Times New Roman" w:hAnsi="Times New Roman"/>
          <w:sz w:val="24"/>
        </w:rPr>
        <w:t xml:space="preserve">The housing that is being reconstructed is part of a neighborhood rehabilitation effort in which the unit of general local government is carrying out or proposes to carry out housing rehabilitation activities, and the housing to be reconstructed would otherwise be a part of the housing rehabilitation in that neighborhood; and the unit of general government determines: </w:t>
      </w:r>
    </w:p>
    <w:p w14:paraId="01FB1FA3" w14:textId="77777777" w:rsidR="00E20F7C" w:rsidRPr="00E20F7C" w:rsidRDefault="00E20F7C" w:rsidP="00E20F7C">
      <w:pPr>
        <w:pStyle w:val="ListParagraph"/>
        <w:rPr>
          <w:rFonts w:ascii="Times New Roman" w:hAnsi="Times New Roman"/>
          <w:sz w:val="24"/>
        </w:rPr>
      </w:pPr>
    </w:p>
    <w:p w14:paraId="61982C66" w14:textId="77777777" w:rsidR="00E20F7C" w:rsidRDefault="001F2DDE" w:rsidP="00E20F7C">
      <w:pPr>
        <w:pStyle w:val="ListParagraph"/>
        <w:numPr>
          <w:ilvl w:val="3"/>
          <w:numId w:val="20"/>
        </w:numPr>
        <w:rPr>
          <w:rFonts w:ascii="Times New Roman" w:hAnsi="Times New Roman"/>
          <w:sz w:val="24"/>
        </w:rPr>
      </w:pPr>
      <w:r w:rsidRPr="00E20F7C">
        <w:rPr>
          <w:rFonts w:ascii="Times New Roman" w:hAnsi="Times New Roman"/>
          <w:sz w:val="24"/>
        </w:rPr>
        <w:t xml:space="preserve">That the housing to be reconstructed is unsuitable for rehabilitation based upon severe structural deficiencies and an estimated cost of rehabilitation of </w:t>
      </w:r>
      <w:r w:rsidR="00F10C11" w:rsidRPr="00E20F7C">
        <w:rPr>
          <w:rFonts w:ascii="Times New Roman" w:hAnsi="Times New Roman"/>
          <w:sz w:val="24"/>
        </w:rPr>
        <w:t xml:space="preserve">more than </w:t>
      </w:r>
      <w:r w:rsidRPr="00E20F7C">
        <w:rPr>
          <w:rFonts w:ascii="Times New Roman" w:hAnsi="Times New Roman"/>
          <w:sz w:val="24"/>
        </w:rPr>
        <w:t>$</w:t>
      </w:r>
      <w:r w:rsidR="00D51675" w:rsidRPr="00E20F7C">
        <w:rPr>
          <w:rFonts w:ascii="Times New Roman" w:hAnsi="Times New Roman"/>
          <w:sz w:val="24"/>
        </w:rPr>
        <w:t>40</w:t>
      </w:r>
      <w:r w:rsidRPr="00E20F7C">
        <w:rPr>
          <w:rFonts w:ascii="Times New Roman" w:hAnsi="Times New Roman"/>
          <w:sz w:val="24"/>
        </w:rPr>
        <w:t>,000;</w:t>
      </w:r>
    </w:p>
    <w:p w14:paraId="7191C485" w14:textId="77777777" w:rsidR="00E20F7C" w:rsidRDefault="00E20F7C" w:rsidP="00E20F7C">
      <w:pPr>
        <w:pStyle w:val="ListParagraph"/>
        <w:ind w:left="2880"/>
        <w:rPr>
          <w:rFonts w:ascii="Times New Roman" w:hAnsi="Times New Roman"/>
          <w:sz w:val="24"/>
        </w:rPr>
      </w:pPr>
    </w:p>
    <w:p w14:paraId="7519DEF4" w14:textId="77777777" w:rsidR="00E20F7C" w:rsidRDefault="001F2DDE" w:rsidP="00E20F7C">
      <w:pPr>
        <w:pStyle w:val="ListParagraph"/>
        <w:numPr>
          <w:ilvl w:val="3"/>
          <w:numId w:val="20"/>
        </w:numPr>
        <w:rPr>
          <w:rFonts w:ascii="Times New Roman" w:hAnsi="Times New Roman"/>
          <w:sz w:val="24"/>
        </w:rPr>
      </w:pPr>
      <w:r w:rsidRPr="00E20F7C">
        <w:rPr>
          <w:rFonts w:ascii="Times New Roman" w:hAnsi="Times New Roman"/>
          <w:sz w:val="24"/>
        </w:rPr>
        <w:t xml:space="preserve">The estimated cost of reconstruction is at least 20 percent less than the estimated cost of purchasing comparable newly constructed housing (including land) located in that neighborhood or in a comparable neighborhood of the unit of general local government; and </w:t>
      </w:r>
    </w:p>
    <w:p w14:paraId="7C8B212F" w14:textId="77777777" w:rsidR="00E20F7C" w:rsidRPr="00E20F7C" w:rsidRDefault="00E20F7C" w:rsidP="00E20F7C">
      <w:pPr>
        <w:pStyle w:val="ListParagraph"/>
        <w:rPr>
          <w:rFonts w:ascii="Times New Roman" w:hAnsi="Times New Roman"/>
          <w:sz w:val="24"/>
        </w:rPr>
      </w:pPr>
    </w:p>
    <w:p w14:paraId="162279E4" w14:textId="77777777" w:rsidR="00E20F7C" w:rsidRDefault="001F2DDE" w:rsidP="00E20F7C">
      <w:pPr>
        <w:pStyle w:val="ListParagraph"/>
        <w:numPr>
          <w:ilvl w:val="3"/>
          <w:numId w:val="20"/>
        </w:numPr>
        <w:rPr>
          <w:rFonts w:ascii="Times New Roman" w:hAnsi="Times New Roman"/>
          <w:sz w:val="24"/>
        </w:rPr>
      </w:pPr>
      <w:r w:rsidRPr="00E20F7C">
        <w:rPr>
          <w:rFonts w:ascii="Times New Roman" w:hAnsi="Times New Roman"/>
          <w:sz w:val="24"/>
        </w:rPr>
        <w:t>The estimated cost of the reconstruction is less than the fair market value of the reconstructed housing and land based on an appraisal obtained before reconstruction.</w:t>
      </w:r>
    </w:p>
    <w:p w14:paraId="43AACFA2" w14:textId="77777777" w:rsidR="00E20F7C" w:rsidRPr="00E20F7C" w:rsidRDefault="00E20F7C" w:rsidP="00E20F7C">
      <w:pPr>
        <w:pStyle w:val="ListParagraph"/>
        <w:rPr>
          <w:rFonts w:ascii="Times New Roman" w:hAnsi="Times New Roman"/>
          <w:sz w:val="24"/>
        </w:rPr>
      </w:pPr>
    </w:p>
    <w:p w14:paraId="4EF11AF9" w14:textId="4AE11BAB" w:rsidR="00DF66E2" w:rsidRPr="0015457E" w:rsidRDefault="001F2DDE" w:rsidP="00A854A3">
      <w:pPr>
        <w:pStyle w:val="ListParagraph"/>
        <w:numPr>
          <w:ilvl w:val="3"/>
          <w:numId w:val="20"/>
        </w:numPr>
        <w:rPr>
          <w:rFonts w:ascii="Times New Roman" w:hAnsi="Times New Roman"/>
          <w:sz w:val="24"/>
        </w:rPr>
      </w:pPr>
      <w:r w:rsidRPr="0015457E">
        <w:rPr>
          <w:rFonts w:ascii="Times New Roman" w:hAnsi="Times New Roman"/>
          <w:sz w:val="24"/>
        </w:rPr>
        <w:t>The unit of general local government shall document the basis for each of the determinations noted above.</w:t>
      </w:r>
    </w:p>
    <w:p w14:paraId="32BA5836" w14:textId="77777777" w:rsidR="001F2DDE" w:rsidRPr="00E45074" w:rsidRDefault="001F2DDE" w:rsidP="00E45074">
      <w:pPr>
        <w:rPr>
          <w:rFonts w:ascii="Times New Roman" w:hAnsi="Times New Roman"/>
          <w:sz w:val="24"/>
        </w:rPr>
      </w:pPr>
    </w:p>
    <w:p w14:paraId="292303E2" w14:textId="0C1DE9E7" w:rsidR="00BB4BE7" w:rsidRDefault="001F2DDE" w:rsidP="00E20F7C">
      <w:pPr>
        <w:pStyle w:val="ListParagraph"/>
        <w:numPr>
          <w:ilvl w:val="1"/>
          <w:numId w:val="20"/>
        </w:numPr>
        <w:rPr>
          <w:rFonts w:ascii="Times New Roman" w:hAnsi="Times New Roman"/>
          <w:sz w:val="24"/>
        </w:rPr>
      </w:pPr>
      <w:r w:rsidRPr="00E20F7C">
        <w:rPr>
          <w:rFonts w:ascii="Times New Roman" w:hAnsi="Times New Roman"/>
          <w:sz w:val="24"/>
        </w:rPr>
        <w:t>Provision of housing</w:t>
      </w:r>
      <w:r w:rsidRPr="00E20F7C">
        <w:rPr>
          <w:rFonts w:ascii="Times New Roman" w:hAnsi="Times New Roman"/>
          <w:sz w:val="24"/>
        </w:rPr>
        <w:noBreakHyphen/>
        <w:t>related services in conjunction with activities noted above. Such housing</w:t>
      </w:r>
      <w:r w:rsidRPr="00E20F7C">
        <w:rPr>
          <w:rFonts w:ascii="Times New Roman" w:hAnsi="Times New Roman"/>
          <w:sz w:val="24"/>
        </w:rPr>
        <w:noBreakHyphen/>
        <w:t>related services could include:  training in housekeeping, fair housing and homeownership counseling, and other housing</w:t>
      </w:r>
      <w:r w:rsidRPr="00E20F7C">
        <w:rPr>
          <w:rFonts w:ascii="Times New Roman" w:hAnsi="Times New Roman"/>
          <w:sz w:val="24"/>
        </w:rPr>
        <w:noBreakHyphen/>
        <w:t>related services not provided by other social service agencies, but that support the programmatic purpose of the activities noted above.</w:t>
      </w:r>
    </w:p>
    <w:p w14:paraId="5563B7C3" w14:textId="77777777" w:rsidR="00732043" w:rsidRDefault="00732043" w:rsidP="00732043">
      <w:pPr>
        <w:pStyle w:val="ListParagraph"/>
        <w:ind w:left="1440"/>
        <w:rPr>
          <w:rFonts w:ascii="Times New Roman" w:hAnsi="Times New Roman"/>
          <w:sz w:val="24"/>
        </w:rPr>
      </w:pPr>
    </w:p>
    <w:p w14:paraId="69506B97" w14:textId="77777777" w:rsidR="00732043" w:rsidRPr="00E20F7C" w:rsidRDefault="00732043" w:rsidP="00732043">
      <w:pPr>
        <w:pStyle w:val="ListParagraph"/>
        <w:ind w:left="1440"/>
        <w:rPr>
          <w:rFonts w:ascii="Times New Roman" w:hAnsi="Times New Roman"/>
          <w:sz w:val="24"/>
        </w:rPr>
      </w:pPr>
    </w:p>
    <w:p w14:paraId="3F58B8E9" w14:textId="77777777" w:rsidR="00BB4BE7" w:rsidRPr="00E45074" w:rsidRDefault="00BB4BE7" w:rsidP="00E45074">
      <w:pPr>
        <w:rPr>
          <w:rFonts w:ascii="Times New Roman" w:hAnsi="Times New Roman"/>
          <w:sz w:val="24"/>
        </w:rPr>
      </w:pPr>
    </w:p>
    <w:p w14:paraId="49BAAB3F" w14:textId="395C922F" w:rsidR="001F2DDE" w:rsidRPr="00E20F7C" w:rsidRDefault="001F2DDE" w:rsidP="00E20F7C">
      <w:pPr>
        <w:pStyle w:val="ListParagraph"/>
        <w:numPr>
          <w:ilvl w:val="1"/>
          <w:numId w:val="20"/>
        </w:numPr>
        <w:rPr>
          <w:rFonts w:ascii="Times New Roman" w:hAnsi="Times New Roman"/>
          <w:sz w:val="24"/>
        </w:rPr>
      </w:pPr>
      <w:r w:rsidRPr="00E20F7C">
        <w:rPr>
          <w:rFonts w:ascii="Times New Roman" w:hAnsi="Times New Roman"/>
          <w:sz w:val="24"/>
        </w:rPr>
        <w:lastRenderedPageBreak/>
        <w:t>Set</w:t>
      </w:r>
      <w:r w:rsidR="00116E2B" w:rsidRPr="00E20F7C">
        <w:rPr>
          <w:rFonts w:ascii="Times New Roman" w:hAnsi="Times New Roman"/>
          <w:sz w:val="24"/>
        </w:rPr>
        <w:t>-</w:t>
      </w:r>
      <w:r w:rsidRPr="00E20F7C">
        <w:rPr>
          <w:rFonts w:ascii="Times New Roman" w:hAnsi="Times New Roman"/>
          <w:sz w:val="24"/>
        </w:rPr>
        <w:t>aside:  60</w:t>
      </w:r>
      <w:r w:rsidRPr="00E20F7C">
        <w:rPr>
          <w:rFonts w:ascii="Times New Roman" w:hAnsi="Times New Roman"/>
          <w:sz w:val="24"/>
        </w:rPr>
        <w:noBreakHyphen/>
        <w:t>90 percent of CDBG funds available for allocation to activities, excluding administrative costs</w:t>
      </w:r>
      <w:r w:rsidR="004D3DED" w:rsidRPr="00E20F7C">
        <w:rPr>
          <w:rFonts w:ascii="Times New Roman" w:hAnsi="Times New Roman"/>
          <w:sz w:val="24"/>
        </w:rPr>
        <w:t xml:space="preserve">. </w:t>
      </w:r>
      <w:r w:rsidRPr="00E20F7C">
        <w:rPr>
          <w:rFonts w:ascii="Times New Roman" w:hAnsi="Times New Roman"/>
          <w:sz w:val="24"/>
        </w:rPr>
        <w:t xml:space="preserve">The final percentage of CDBG funds allocated for the Existing Housing set aside will be dependent upon the quality and type of applications received in </w:t>
      </w:r>
      <w:r w:rsidR="006D3F0C" w:rsidRPr="00E20F7C">
        <w:rPr>
          <w:rFonts w:ascii="Times New Roman" w:hAnsi="Times New Roman"/>
          <w:sz w:val="24"/>
        </w:rPr>
        <w:t>FY</w:t>
      </w:r>
      <w:r w:rsidR="00045CEE" w:rsidRPr="00E20F7C">
        <w:rPr>
          <w:rFonts w:ascii="Times New Roman" w:hAnsi="Times New Roman"/>
          <w:sz w:val="24"/>
        </w:rPr>
        <w:t>2</w:t>
      </w:r>
      <w:r w:rsidR="00B60FD4" w:rsidRPr="00E20F7C">
        <w:rPr>
          <w:rFonts w:ascii="Times New Roman" w:hAnsi="Times New Roman"/>
          <w:sz w:val="24"/>
        </w:rPr>
        <w:t>0</w:t>
      </w:r>
      <w:r w:rsidR="009E5D3D">
        <w:rPr>
          <w:rFonts w:ascii="Times New Roman" w:hAnsi="Times New Roman"/>
          <w:sz w:val="24"/>
        </w:rPr>
        <w:t>25</w:t>
      </w:r>
      <w:r w:rsidRPr="00E20F7C">
        <w:rPr>
          <w:rFonts w:ascii="Times New Roman" w:hAnsi="Times New Roman"/>
          <w:sz w:val="24"/>
        </w:rPr>
        <w:t>.</w:t>
      </w:r>
    </w:p>
    <w:p w14:paraId="7DD861A2" w14:textId="77777777" w:rsidR="0039216C" w:rsidRDefault="0039216C" w:rsidP="0039216C">
      <w:pPr>
        <w:rPr>
          <w:rFonts w:ascii="Times New Roman" w:hAnsi="Times New Roman"/>
          <w:sz w:val="24"/>
        </w:rPr>
      </w:pPr>
    </w:p>
    <w:p w14:paraId="336B3395" w14:textId="33733E8C" w:rsidR="00E20F7C" w:rsidRDefault="001F2DDE" w:rsidP="00E20F7C">
      <w:pPr>
        <w:pStyle w:val="ListParagraph"/>
        <w:numPr>
          <w:ilvl w:val="0"/>
          <w:numId w:val="20"/>
        </w:numPr>
        <w:rPr>
          <w:rFonts w:ascii="Times New Roman" w:hAnsi="Times New Roman"/>
          <w:sz w:val="24"/>
        </w:rPr>
      </w:pPr>
      <w:r w:rsidRPr="0039216C">
        <w:rPr>
          <w:rFonts w:ascii="Times New Roman" w:hAnsi="Times New Roman"/>
          <w:sz w:val="24"/>
        </w:rPr>
        <w:t xml:space="preserve">Infrastructure benefiting at least 51 percent low- and moderate-income </w:t>
      </w:r>
      <w:r w:rsidR="0015457E" w:rsidRPr="0039216C">
        <w:rPr>
          <w:rFonts w:ascii="Times New Roman" w:hAnsi="Times New Roman"/>
          <w:sz w:val="24"/>
        </w:rPr>
        <w:t>persons.</w:t>
      </w:r>
    </w:p>
    <w:p w14:paraId="3CD609AB" w14:textId="77777777" w:rsidR="00E20F7C" w:rsidRDefault="00E20F7C" w:rsidP="00E20F7C">
      <w:pPr>
        <w:pStyle w:val="ListParagraph"/>
        <w:rPr>
          <w:rFonts w:ascii="Times New Roman" w:hAnsi="Times New Roman"/>
          <w:sz w:val="24"/>
        </w:rPr>
      </w:pPr>
    </w:p>
    <w:p w14:paraId="6D9D4629" w14:textId="2C54AA54" w:rsidR="00E20F7C" w:rsidRPr="00E20F7C" w:rsidRDefault="00792D1D" w:rsidP="00E20F7C">
      <w:pPr>
        <w:pStyle w:val="ListParagraph"/>
        <w:numPr>
          <w:ilvl w:val="3"/>
          <w:numId w:val="20"/>
        </w:numPr>
        <w:ind w:left="1080"/>
        <w:rPr>
          <w:rFonts w:ascii="Times New Roman" w:hAnsi="Times New Roman"/>
          <w:sz w:val="24"/>
        </w:rPr>
      </w:pPr>
      <w:r w:rsidRPr="00E20F7C">
        <w:rPr>
          <w:rFonts w:ascii="Times New Roman" w:hAnsi="Times New Roman"/>
          <w:sz w:val="24"/>
        </w:rPr>
        <w:t>The Grantee must comply with the requirements of the Build America, Buy America (BABA) Act, 41 USC 8301 note, and all applicable rules and notices, as may be amended, if applicable to the Grantee’s infrastructure project. Pursuant to HUD’s Notice, “Public Interest Phased Implementation Waiver for FY 2022 and 2023 of Build America, Buy America Provisions as Applied to Recipients of HUD Federal Financial Assistance” (88 FR 17001), any funds obligated by HUD on or after the applicable listed effective dates, are subject to BABA requirements, unless excepted by a waiver.</w:t>
      </w:r>
      <w:r w:rsidR="00080539" w:rsidRPr="00E20F7C">
        <w:rPr>
          <w:rFonts w:ascii="Times New Roman" w:hAnsi="Times New Roman"/>
          <w:sz w:val="24"/>
        </w:rPr>
        <w:t xml:space="preserve"> (See “Attachment </w:t>
      </w:r>
      <w:r w:rsidR="009E45A3">
        <w:rPr>
          <w:rFonts w:ascii="Times New Roman" w:hAnsi="Times New Roman"/>
          <w:sz w:val="24"/>
        </w:rPr>
        <w:t>G</w:t>
      </w:r>
      <w:r w:rsidR="00080539" w:rsidRPr="00E20F7C">
        <w:rPr>
          <w:rFonts w:ascii="Times New Roman" w:hAnsi="Times New Roman"/>
          <w:sz w:val="24"/>
        </w:rPr>
        <w:t>” to these Program Guidelines).</w:t>
      </w:r>
    </w:p>
    <w:p w14:paraId="2D0F360A" w14:textId="77777777" w:rsidR="00E20F7C" w:rsidRDefault="00E20F7C" w:rsidP="00E20F7C">
      <w:pPr>
        <w:ind w:left="360"/>
        <w:rPr>
          <w:rFonts w:ascii="Times New Roman" w:hAnsi="Times New Roman"/>
          <w:sz w:val="24"/>
        </w:rPr>
      </w:pPr>
    </w:p>
    <w:p w14:paraId="59FE3E91" w14:textId="77777777" w:rsidR="00E20F7C" w:rsidRDefault="001F2DDE" w:rsidP="00E20F7C">
      <w:pPr>
        <w:ind w:left="1080"/>
        <w:rPr>
          <w:rFonts w:ascii="Times New Roman" w:hAnsi="Times New Roman"/>
          <w:sz w:val="24"/>
        </w:rPr>
      </w:pPr>
      <w:r w:rsidRPr="00E45074">
        <w:rPr>
          <w:rFonts w:ascii="Times New Roman" w:hAnsi="Times New Roman"/>
          <w:sz w:val="24"/>
        </w:rPr>
        <w:t xml:space="preserve">The following activities in support of this </w:t>
      </w:r>
      <w:r w:rsidR="0044553B">
        <w:rPr>
          <w:rFonts w:ascii="Times New Roman" w:hAnsi="Times New Roman"/>
          <w:sz w:val="24"/>
        </w:rPr>
        <w:t>S</w:t>
      </w:r>
      <w:r w:rsidRPr="00E45074">
        <w:rPr>
          <w:rFonts w:ascii="Times New Roman" w:hAnsi="Times New Roman"/>
          <w:sz w:val="24"/>
        </w:rPr>
        <w:t>tate priority for low- and moderate-income persons are eligible:</w:t>
      </w:r>
    </w:p>
    <w:p w14:paraId="4D9F5EB6" w14:textId="77777777" w:rsidR="00E20F7C" w:rsidRDefault="00E20F7C" w:rsidP="00E20F7C">
      <w:pPr>
        <w:ind w:left="1080"/>
        <w:rPr>
          <w:rFonts w:ascii="Times New Roman" w:hAnsi="Times New Roman"/>
          <w:sz w:val="24"/>
        </w:rPr>
      </w:pPr>
    </w:p>
    <w:p w14:paraId="2C96EF17" w14:textId="1C998AB9" w:rsidR="008572AC" w:rsidRPr="00DF66E2" w:rsidRDefault="00E20F7C" w:rsidP="00E8484E">
      <w:pPr>
        <w:pStyle w:val="ListParagraph"/>
        <w:numPr>
          <w:ilvl w:val="4"/>
          <w:numId w:val="20"/>
        </w:numPr>
        <w:ind w:left="1440"/>
        <w:rPr>
          <w:rFonts w:ascii="Times New Roman" w:hAnsi="Times New Roman"/>
          <w:sz w:val="24"/>
        </w:rPr>
      </w:pPr>
      <w:r w:rsidRPr="00DF66E2">
        <w:rPr>
          <w:rFonts w:ascii="Times New Roman" w:hAnsi="Times New Roman"/>
          <w:sz w:val="24"/>
        </w:rPr>
        <w:t>Architectural/engineering studies for infrastructure directly related to housing development, including feasibility studies, site tests and soil borings;</w:t>
      </w:r>
    </w:p>
    <w:p w14:paraId="4C2F27BD" w14:textId="77777777" w:rsidR="001F2DDE" w:rsidRPr="00E45074" w:rsidRDefault="001F2DDE" w:rsidP="00E45074">
      <w:pPr>
        <w:rPr>
          <w:rFonts w:ascii="Times New Roman" w:hAnsi="Times New Roman"/>
          <w:sz w:val="24"/>
        </w:rPr>
      </w:pPr>
    </w:p>
    <w:p w14:paraId="059413F4" w14:textId="77777777" w:rsidR="008572AC" w:rsidRDefault="008572AC" w:rsidP="008572AC">
      <w:pPr>
        <w:pStyle w:val="ListParagraph"/>
        <w:numPr>
          <w:ilvl w:val="1"/>
          <w:numId w:val="20"/>
        </w:numPr>
        <w:rPr>
          <w:rFonts w:ascii="Times New Roman" w:hAnsi="Times New Roman"/>
          <w:sz w:val="24"/>
        </w:rPr>
      </w:pPr>
      <w:r w:rsidRPr="008572AC">
        <w:rPr>
          <w:rFonts w:ascii="Times New Roman" w:hAnsi="Times New Roman"/>
          <w:sz w:val="24"/>
        </w:rPr>
        <w:t>Preparation of grant applications to other grantor agencies;</w:t>
      </w:r>
    </w:p>
    <w:p w14:paraId="42F96B72" w14:textId="77777777" w:rsidR="00DF66E2" w:rsidRPr="008572AC" w:rsidRDefault="00DF66E2" w:rsidP="00DF66E2">
      <w:pPr>
        <w:pStyle w:val="ListParagraph"/>
        <w:ind w:left="1440"/>
        <w:rPr>
          <w:rFonts w:ascii="Times New Roman" w:hAnsi="Times New Roman"/>
          <w:sz w:val="24"/>
        </w:rPr>
      </w:pPr>
    </w:p>
    <w:p w14:paraId="499A2F8A" w14:textId="77777777" w:rsidR="008572AC" w:rsidRDefault="001F2DDE" w:rsidP="008572AC">
      <w:pPr>
        <w:pStyle w:val="ListParagraph"/>
        <w:numPr>
          <w:ilvl w:val="1"/>
          <w:numId w:val="20"/>
        </w:numPr>
        <w:rPr>
          <w:rFonts w:ascii="Times New Roman" w:hAnsi="Times New Roman"/>
          <w:sz w:val="24"/>
        </w:rPr>
      </w:pPr>
      <w:r w:rsidRPr="008572AC">
        <w:rPr>
          <w:rFonts w:ascii="Times New Roman" w:hAnsi="Times New Roman"/>
          <w:sz w:val="24"/>
        </w:rPr>
        <w:t>Acquisition of land for new housing development, in accordance with the requirements of the Uniform Relocation Act of Delaware Code;</w:t>
      </w:r>
    </w:p>
    <w:p w14:paraId="1E7CE788" w14:textId="77777777" w:rsidR="008572AC" w:rsidRDefault="008572AC" w:rsidP="008572AC">
      <w:pPr>
        <w:pStyle w:val="ListParagraph"/>
        <w:ind w:left="1440"/>
        <w:rPr>
          <w:rFonts w:ascii="Times New Roman" w:hAnsi="Times New Roman"/>
          <w:sz w:val="24"/>
        </w:rPr>
      </w:pPr>
    </w:p>
    <w:p w14:paraId="4B67D8DA" w14:textId="77777777" w:rsidR="008572AC" w:rsidRDefault="001F2DDE" w:rsidP="008572AC">
      <w:pPr>
        <w:pStyle w:val="ListParagraph"/>
        <w:numPr>
          <w:ilvl w:val="1"/>
          <w:numId w:val="20"/>
        </w:numPr>
        <w:rPr>
          <w:rFonts w:ascii="Times New Roman" w:hAnsi="Times New Roman"/>
          <w:sz w:val="24"/>
        </w:rPr>
      </w:pPr>
      <w:r w:rsidRPr="008572AC">
        <w:rPr>
          <w:rFonts w:ascii="Times New Roman" w:hAnsi="Times New Roman"/>
          <w:sz w:val="24"/>
        </w:rPr>
        <w:t>Clearance and site preparation for new housing development for low- and moderate-income persons;</w:t>
      </w:r>
    </w:p>
    <w:p w14:paraId="69F6F996" w14:textId="77777777" w:rsidR="008572AC" w:rsidRPr="008572AC" w:rsidRDefault="008572AC" w:rsidP="008572AC">
      <w:pPr>
        <w:pStyle w:val="ListParagraph"/>
        <w:rPr>
          <w:rFonts w:ascii="Times New Roman" w:hAnsi="Times New Roman"/>
          <w:sz w:val="24"/>
        </w:rPr>
      </w:pPr>
    </w:p>
    <w:p w14:paraId="26DC1887" w14:textId="77777777" w:rsidR="008572AC" w:rsidRDefault="001F2DDE" w:rsidP="008572AC">
      <w:pPr>
        <w:pStyle w:val="ListParagraph"/>
        <w:numPr>
          <w:ilvl w:val="1"/>
          <w:numId w:val="20"/>
        </w:numPr>
        <w:rPr>
          <w:rFonts w:ascii="Times New Roman" w:hAnsi="Times New Roman"/>
          <w:sz w:val="24"/>
        </w:rPr>
      </w:pPr>
      <w:r w:rsidRPr="008572AC">
        <w:rPr>
          <w:rFonts w:ascii="Times New Roman" w:hAnsi="Times New Roman"/>
          <w:sz w:val="24"/>
        </w:rPr>
        <w:t>Installation or improvement of infrastructure benefiting service areas of at least 51 percent low- and moderate-income persons, including:  water, sewer, streets, sidewalks;</w:t>
      </w:r>
    </w:p>
    <w:p w14:paraId="64A5C6BC" w14:textId="77777777" w:rsidR="008572AC" w:rsidRPr="008572AC" w:rsidRDefault="008572AC" w:rsidP="008572AC">
      <w:pPr>
        <w:pStyle w:val="ListParagraph"/>
        <w:rPr>
          <w:rFonts w:ascii="Times New Roman" w:hAnsi="Times New Roman"/>
          <w:sz w:val="24"/>
        </w:rPr>
      </w:pPr>
    </w:p>
    <w:p w14:paraId="1F2AC2F9" w14:textId="49C14DB0" w:rsidR="008572AC" w:rsidRDefault="001F2DDE" w:rsidP="008572AC">
      <w:pPr>
        <w:pStyle w:val="ListParagraph"/>
        <w:numPr>
          <w:ilvl w:val="1"/>
          <w:numId w:val="20"/>
        </w:numPr>
        <w:rPr>
          <w:rFonts w:ascii="Times New Roman" w:hAnsi="Times New Roman"/>
          <w:sz w:val="24"/>
        </w:rPr>
      </w:pPr>
      <w:r w:rsidRPr="008572AC">
        <w:rPr>
          <w:rFonts w:ascii="Times New Roman" w:hAnsi="Times New Roman"/>
          <w:sz w:val="24"/>
        </w:rPr>
        <w:t xml:space="preserve">Planning studies, including comprehensive </w:t>
      </w:r>
      <w:r w:rsidR="00DB5479" w:rsidRPr="008572AC">
        <w:rPr>
          <w:rFonts w:ascii="Times New Roman" w:hAnsi="Times New Roman"/>
          <w:sz w:val="24"/>
        </w:rPr>
        <w:t>plans,</w:t>
      </w:r>
      <w:r w:rsidRPr="008572AC">
        <w:rPr>
          <w:rFonts w:ascii="Times New Roman" w:hAnsi="Times New Roman"/>
          <w:sz w:val="24"/>
        </w:rPr>
        <w:t xml:space="preserve"> and zoning ordinances, which clearly by their intent and design, encourage the provision of affordable housing for low- and moderate-income persons;</w:t>
      </w:r>
    </w:p>
    <w:p w14:paraId="46869C95" w14:textId="77777777" w:rsidR="008572AC" w:rsidRPr="008572AC" w:rsidRDefault="008572AC" w:rsidP="008572AC">
      <w:pPr>
        <w:pStyle w:val="ListParagraph"/>
        <w:rPr>
          <w:rFonts w:ascii="Times New Roman" w:hAnsi="Times New Roman"/>
          <w:sz w:val="24"/>
        </w:rPr>
      </w:pPr>
    </w:p>
    <w:p w14:paraId="46DD9677" w14:textId="17CE2D03" w:rsidR="008572AC" w:rsidRPr="00DB5479" w:rsidRDefault="00220732" w:rsidP="008572AC">
      <w:pPr>
        <w:pStyle w:val="ListParagraph"/>
        <w:numPr>
          <w:ilvl w:val="1"/>
          <w:numId w:val="20"/>
        </w:numPr>
        <w:rPr>
          <w:rFonts w:ascii="Times New Roman" w:hAnsi="Times New Roman"/>
          <w:sz w:val="24"/>
        </w:rPr>
      </w:pPr>
      <w:r w:rsidRPr="008572AC">
        <w:rPr>
          <w:rFonts w:ascii="Times New Roman" w:hAnsi="Times New Roman"/>
          <w:sz w:val="24"/>
        </w:rPr>
        <w:t>Neighborhood facilities activities regarding the rehabilitation or installation of recreational facilities, parks and playgrounds</w:t>
      </w:r>
      <w:r w:rsidR="009F5AF2" w:rsidRPr="008572AC">
        <w:rPr>
          <w:rFonts w:ascii="Times New Roman" w:hAnsi="Times New Roman"/>
          <w:sz w:val="24"/>
        </w:rPr>
        <w:t xml:space="preserve"> owned and operated by non-profits that are open to the general public</w:t>
      </w:r>
      <w:r w:rsidR="00151B90" w:rsidRPr="008572AC">
        <w:rPr>
          <w:rFonts w:ascii="Times New Roman" w:hAnsi="Times New Roman"/>
          <w:sz w:val="24"/>
        </w:rPr>
        <w:t>.</w:t>
      </w:r>
      <w:r w:rsidR="00151B90" w:rsidRPr="008572AC">
        <w:rPr>
          <w:rFonts w:ascii="Times New Roman" w:hAnsi="Times New Roman"/>
          <w:b/>
          <w:bCs/>
          <w:sz w:val="24"/>
        </w:rPr>
        <w:t xml:space="preserve"> </w:t>
      </w:r>
      <w:r w:rsidR="00151B90" w:rsidRPr="008572AC">
        <w:rPr>
          <w:rFonts w:ascii="Times New Roman" w:hAnsi="Times New Roman"/>
          <w:bCs/>
          <w:sz w:val="24"/>
        </w:rPr>
        <w:t xml:space="preserve">The public facility activity must benefit all residents of an area where at least 51% of the residents are LMI, as evidenced by documentation and data concerning beneficiary family size and income.  The operating costs, maintenance and repair of this activity are considered ineligible </w:t>
      </w:r>
      <w:r w:rsidR="00DF66E2">
        <w:rPr>
          <w:rFonts w:ascii="Times New Roman" w:hAnsi="Times New Roman"/>
          <w:bCs/>
          <w:sz w:val="24"/>
        </w:rPr>
        <w:t>a</w:t>
      </w:r>
      <w:r w:rsidR="00151B90" w:rsidRPr="008572AC">
        <w:rPr>
          <w:rFonts w:ascii="Times New Roman" w:hAnsi="Times New Roman"/>
          <w:bCs/>
          <w:sz w:val="24"/>
        </w:rPr>
        <w:t>nd;</w:t>
      </w:r>
    </w:p>
    <w:p w14:paraId="14F091E0" w14:textId="77777777" w:rsidR="00DB5479" w:rsidRPr="00DB5479" w:rsidRDefault="00DB5479" w:rsidP="00DB5479">
      <w:pPr>
        <w:pStyle w:val="ListParagraph"/>
        <w:rPr>
          <w:rFonts w:ascii="Times New Roman" w:hAnsi="Times New Roman"/>
          <w:sz w:val="24"/>
        </w:rPr>
      </w:pPr>
    </w:p>
    <w:p w14:paraId="667C2EDC" w14:textId="001BCFC5" w:rsidR="008572AC" w:rsidRDefault="00151B90" w:rsidP="008572AC">
      <w:pPr>
        <w:pStyle w:val="ListParagraph"/>
        <w:numPr>
          <w:ilvl w:val="1"/>
          <w:numId w:val="20"/>
        </w:numPr>
        <w:rPr>
          <w:rFonts w:ascii="Times New Roman" w:hAnsi="Times New Roman"/>
          <w:sz w:val="24"/>
        </w:rPr>
      </w:pPr>
      <w:r w:rsidRPr="008572AC">
        <w:rPr>
          <w:rFonts w:ascii="Times New Roman" w:hAnsi="Times New Roman"/>
          <w:sz w:val="24"/>
        </w:rPr>
        <w:t xml:space="preserve">Homeless facilities activities </w:t>
      </w:r>
      <w:r w:rsidR="003B007D" w:rsidRPr="008572AC">
        <w:rPr>
          <w:rFonts w:ascii="Times New Roman" w:hAnsi="Times New Roman"/>
          <w:sz w:val="24"/>
        </w:rPr>
        <w:t>are</w:t>
      </w:r>
      <w:r w:rsidRPr="008572AC">
        <w:rPr>
          <w:rFonts w:ascii="Times New Roman" w:hAnsi="Times New Roman"/>
          <w:sz w:val="24"/>
        </w:rPr>
        <w:t xml:space="preserve"> considered a</w:t>
      </w:r>
      <w:r w:rsidRPr="008572AC">
        <w:rPr>
          <w:rFonts w:ascii="Times New Roman" w:hAnsi="Times New Roman"/>
          <w:bCs/>
          <w:sz w:val="24"/>
        </w:rPr>
        <w:t xml:space="preserve"> public facility activity for the rehabilitation of temporary shelters for the homeless, including victims of domestic violence, dating violence, sexual </w:t>
      </w:r>
      <w:r w:rsidR="00031394" w:rsidRPr="008572AC">
        <w:rPr>
          <w:rFonts w:ascii="Times New Roman" w:hAnsi="Times New Roman"/>
          <w:bCs/>
          <w:sz w:val="24"/>
        </w:rPr>
        <w:t>assault,</w:t>
      </w:r>
      <w:r w:rsidRPr="008572AC">
        <w:rPr>
          <w:rFonts w:ascii="Times New Roman" w:hAnsi="Times New Roman"/>
          <w:bCs/>
          <w:sz w:val="24"/>
        </w:rPr>
        <w:t xml:space="preserve"> or stalking.  The populations served by these facilities are populations that are presumed to be LMI persons or families. The operating costs, maintenance and </w:t>
      </w:r>
      <w:r w:rsidR="0020709A" w:rsidRPr="008572AC">
        <w:rPr>
          <w:rFonts w:ascii="Times New Roman" w:hAnsi="Times New Roman"/>
          <w:bCs/>
          <w:sz w:val="24"/>
        </w:rPr>
        <w:t xml:space="preserve">any future </w:t>
      </w:r>
      <w:r w:rsidRPr="008572AC">
        <w:rPr>
          <w:rFonts w:ascii="Times New Roman" w:hAnsi="Times New Roman"/>
          <w:bCs/>
          <w:sz w:val="24"/>
        </w:rPr>
        <w:t>repair</w:t>
      </w:r>
      <w:r w:rsidR="0020709A" w:rsidRPr="008572AC">
        <w:rPr>
          <w:rFonts w:ascii="Times New Roman" w:hAnsi="Times New Roman"/>
          <w:bCs/>
          <w:sz w:val="24"/>
        </w:rPr>
        <w:t>s</w:t>
      </w:r>
      <w:r w:rsidRPr="008572AC">
        <w:rPr>
          <w:rFonts w:ascii="Times New Roman" w:hAnsi="Times New Roman"/>
          <w:bCs/>
          <w:sz w:val="24"/>
        </w:rPr>
        <w:t xml:space="preserve"> of this activity are considered ineligible</w:t>
      </w:r>
      <w:r w:rsidRPr="008572AC">
        <w:rPr>
          <w:rFonts w:ascii="Times New Roman" w:hAnsi="Times New Roman"/>
          <w:sz w:val="24"/>
        </w:rPr>
        <w:t>.</w:t>
      </w:r>
    </w:p>
    <w:p w14:paraId="6DFC62B6" w14:textId="141394DF" w:rsidR="008572AC" w:rsidRDefault="001F2DDE" w:rsidP="008572AC">
      <w:pPr>
        <w:pStyle w:val="ListParagraph"/>
        <w:numPr>
          <w:ilvl w:val="1"/>
          <w:numId w:val="20"/>
        </w:numPr>
        <w:rPr>
          <w:rFonts w:ascii="Times New Roman" w:hAnsi="Times New Roman"/>
          <w:sz w:val="24"/>
        </w:rPr>
      </w:pPr>
      <w:r w:rsidRPr="008572AC">
        <w:rPr>
          <w:rFonts w:ascii="Times New Roman" w:hAnsi="Times New Roman"/>
          <w:sz w:val="24"/>
        </w:rPr>
        <w:lastRenderedPageBreak/>
        <w:t xml:space="preserve">For items </w:t>
      </w:r>
      <w:r w:rsidR="008572AC">
        <w:rPr>
          <w:rFonts w:ascii="Times New Roman" w:hAnsi="Times New Roman"/>
          <w:sz w:val="24"/>
        </w:rPr>
        <w:t>a</w:t>
      </w:r>
      <w:r w:rsidRPr="008572AC">
        <w:rPr>
          <w:rFonts w:ascii="Times New Roman" w:hAnsi="Times New Roman"/>
          <w:sz w:val="24"/>
        </w:rPr>
        <w:noBreakHyphen/>
      </w:r>
      <w:r w:rsidR="008572AC">
        <w:rPr>
          <w:rFonts w:ascii="Times New Roman" w:hAnsi="Times New Roman"/>
          <w:sz w:val="24"/>
        </w:rPr>
        <w:t>h</w:t>
      </w:r>
      <w:r w:rsidRPr="008572AC">
        <w:rPr>
          <w:rFonts w:ascii="Times New Roman" w:hAnsi="Times New Roman"/>
          <w:sz w:val="24"/>
        </w:rPr>
        <w:t xml:space="preserve"> as applicable above:</w:t>
      </w:r>
    </w:p>
    <w:p w14:paraId="0663C5E0" w14:textId="77777777" w:rsidR="008572AC" w:rsidRPr="008572AC" w:rsidRDefault="008572AC" w:rsidP="008572AC">
      <w:pPr>
        <w:pStyle w:val="ListParagraph"/>
        <w:rPr>
          <w:rFonts w:ascii="Times New Roman" w:hAnsi="Times New Roman"/>
          <w:sz w:val="24"/>
        </w:rPr>
      </w:pPr>
    </w:p>
    <w:p w14:paraId="73E3776D" w14:textId="114DBA9A" w:rsidR="00263D57" w:rsidRPr="008572AC" w:rsidRDefault="001F2DDE" w:rsidP="008572AC">
      <w:pPr>
        <w:pStyle w:val="ListParagraph"/>
        <w:numPr>
          <w:ilvl w:val="1"/>
          <w:numId w:val="20"/>
        </w:numPr>
        <w:rPr>
          <w:rFonts w:ascii="Times New Roman" w:hAnsi="Times New Roman"/>
          <w:sz w:val="24"/>
        </w:rPr>
      </w:pPr>
      <w:r w:rsidRPr="008572AC">
        <w:rPr>
          <w:rFonts w:ascii="Times New Roman" w:hAnsi="Times New Roman"/>
          <w:sz w:val="24"/>
        </w:rPr>
        <w:t>The applicant must provide evidence that it will provide a minimum cash or in-kind match for each activity, as described below</w:t>
      </w:r>
      <w:r w:rsidR="004D3DED" w:rsidRPr="008572AC">
        <w:rPr>
          <w:rFonts w:ascii="Times New Roman" w:hAnsi="Times New Roman"/>
          <w:sz w:val="24"/>
        </w:rPr>
        <w:t xml:space="preserve">. </w:t>
      </w:r>
      <w:r w:rsidRPr="008572AC">
        <w:rPr>
          <w:rFonts w:ascii="Times New Roman" w:hAnsi="Times New Roman"/>
          <w:sz w:val="24"/>
        </w:rPr>
        <w:t>Cash matches may be provided through other sources of funding for the same activity;</w:t>
      </w:r>
    </w:p>
    <w:p w14:paraId="7DB1F23D" w14:textId="406A41B6" w:rsidR="00D91728" w:rsidRDefault="00D91728" w:rsidP="00D91728">
      <w:pPr>
        <w:rPr>
          <w:rFonts w:ascii="Times New Roman" w:hAnsi="Times New Roman"/>
          <w:sz w:val="24"/>
        </w:rPr>
      </w:pPr>
    </w:p>
    <w:p w14:paraId="4767C845" w14:textId="77777777" w:rsidR="00D91728" w:rsidRPr="00D91728" w:rsidRDefault="00D91728" w:rsidP="00D91728">
      <w:pPr>
        <w:rPr>
          <w:rFonts w:ascii="Times New Roman" w:hAnsi="Times New Roman"/>
          <w:sz w:val="24"/>
        </w:rPr>
      </w:pPr>
    </w:p>
    <w:tbl>
      <w:tblPr>
        <w:tblStyle w:val="TableGrid"/>
        <w:tblpPr w:leftFromText="180" w:rightFromText="180" w:vertAnchor="text" w:horzAnchor="page" w:tblpX="3664"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1980"/>
        <w:gridCol w:w="1939"/>
      </w:tblGrid>
      <w:tr w:rsidR="008572AC" w14:paraId="7F6EA506" w14:textId="77777777" w:rsidTr="008572AC">
        <w:tc>
          <w:tcPr>
            <w:tcW w:w="6614" w:type="dxa"/>
            <w:gridSpan w:val="3"/>
          </w:tcPr>
          <w:p w14:paraId="7DC0155A" w14:textId="77777777" w:rsidR="008572AC" w:rsidRDefault="008572AC" w:rsidP="008572AC">
            <w:pPr>
              <w:pStyle w:val="ListParagraph"/>
              <w:ind w:left="0"/>
              <w:jc w:val="center"/>
              <w:rPr>
                <w:rFonts w:ascii="Times New Roman" w:hAnsi="Times New Roman"/>
                <w:sz w:val="24"/>
                <w:u w:val="single"/>
              </w:rPr>
            </w:pPr>
            <w:r w:rsidRPr="00F342A0">
              <w:rPr>
                <w:rFonts w:ascii="Times New Roman" w:hAnsi="Times New Roman"/>
                <w:sz w:val="24"/>
                <w:u w:val="single"/>
              </w:rPr>
              <w:t>Infrastructure Match Requirements</w:t>
            </w:r>
          </w:p>
          <w:p w14:paraId="36B601C5" w14:textId="77777777" w:rsidR="00DB5479" w:rsidRDefault="00DB5479" w:rsidP="008572AC">
            <w:pPr>
              <w:pStyle w:val="ListParagraph"/>
              <w:ind w:left="0"/>
              <w:jc w:val="center"/>
              <w:rPr>
                <w:rFonts w:ascii="Times New Roman" w:hAnsi="Times New Roman"/>
                <w:sz w:val="24"/>
              </w:rPr>
            </w:pPr>
          </w:p>
        </w:tc>
      </w:tr>
      <w:tr w:rsidR="008572AC" w14:paraId="01105043" w14:textId="77777777" w:rsidTr="008572AC">
        <w:tc>
          <w:tcPr>
            <w:tcW w:w="2695" w:type="dxa"/>
          </w:tcPr>
          <w:p w14:paraId="52BDDBCD" w14:textId="77777777" w:rsidR="008572AC" w:rsidRDefault="008572AC" w:rsidP="008572AC">
            <w:pPr>
              <w:pStyle w:val="ListParagraph"/>
              <w:ind w:left="0"/>
              <w:rPr>
                <w:rFonts w:ascii="Times New Roman" w:hAnsi="Times New Roman"/>
                <w:sz w:val="24"/>
              </w:rPr>
            </w:pPr>
            <w:r w:rsidRPr="00F342A0">
              <w:rPr>
                <w:rFonts w:ascii="Times New Roman" w:hAnsi="Times New Roman"/>
                <w:sz w:val="24"/>
                <w:u w:val="single"/>
              </w:rPr>
              <w:t>Total Activity Cost</w:t>
            </w:r>
          </w:p>
        </w:tc>
        <w:tc>
          <w:tcPr>
            <w:tcW w:w="1980" w:type="dxa"/>
          </w:tcPr>
          <w:p w14:paraId="58A634CB" w14:textId="77777777" w:rsidR="008572AC" w:rsidRDefault="008572AC" w:rsidP="008572AC">
            <w:pPr>
              <w:pStyle w:val="ListParagraph"/>
              <w:ind w:left="0"/>
              <w:rPr>
                <w:rFonts w:ascii="Times New Roman" w:hAnsi="Times New Roman"/>
                <w:sz w:val="24"/>
              </w:rPr>
            </w:pPr>
            <w:r w:rsidRPr="00F342A0">
              <w:rPr>
                <w:rFonts w:ascii="Times New Roman" w:hAnsi="Times New Roman"/>
                <w:sz w:val="24"/>
                <w:u w:val="single"/>
              </w:rPr>
              <w:t>Cash Match</w:t>
            </w:r>
          </w:p>
        </w:tc>
        <w:tc>
          <w:tcPr>
            <w:tcW w:w="1939" w:type="dxa"/>
          </w:tcPr>
          <w:p w14:paraId="7B442A1B" w14:textId="77777777" w:rsidR="008572AC" w:rsidRDefault="008572AC" w:rsidP="008572AC">
            <w:pPr>
              <w:pStyle w:val="ListParagraph"/>
              <w:ind w:left="0"/>
              <w:rPr>
                <w:rFonts w:ascii="Times New Roman" w:hAnsi="Times New Roman"/>
                <w:sz w:val="24"/>
              </w:rPr>
            </w:pPr>
            <w:r w:rsidRPr="002B391F">
              <w:rPr>
                <w:rFonts w:ascii="Times New Roman" w:hAnsi="Times New Roman"/>
                <w:b/>
                <w:bCs/>
                <w:i/>
                <w:iCs/>
                <w:sz w:val="24"/>
              </w:rPr>
              <w:t xml:space="preserve">or </w:t>
            </w:r>
            <w:r w:rsidRPr="00F342A0">
              <w:rPr>
                <w:rFonts w:ascii="Times New Roman" w:hAnsi="Times New Roman"/>
                <w:sz w:val="24"/>
                <w:u w:val="single"/>
              </w:rPr>
              <w:t>In-Kind Match</w:t>
            </w:r>
          </w:p>
        </w:tc>
      </w:tr>
      <w:tr w:rsidR="008572AC" w14:paraId="63C48DA2" w14:textId="77777777" w:rsidTr="008572AC">
        <w:tc>
          <w:tcPr>
            <w:tcW w:w="2695" w:type="dxa"/>
          </w:tcPr>
          <w:p w14:paraId="69E3D6F4" w14:textId="77777777" w:rsidR="008572AC" w:rsidRDefault="008572AC" w:rsidP="008572AC">
            <w:pPr>
              <w:pStyle w:val="ListParagraph"/>
              <w:ind w:left="0"/>
              <w:rPr>
                <w:rFonts w:ascii="Times New Roman" w:hAnsi="Times New Roman"/>
                <w:sz w:val="24"/>
              </w:rPr>
            </w:pPr>
            <w:r w:rsidRPr="00E45074">
              <w:rPr>
                <w:rFonts w:ascii="Times New Roman" w:hAnsi="Times New Roman"/>
                <w:sz w:val="24"/>
              </w:rPr>
              <w:t>Up to $100,000</w:t>
            </w:r>
          </w:p>
        </w:tc>
        <w:tc>
          <w:tcPr>
            <w:tcW w:w="1980" w:type="dxa"/>
          </w:tcPr>
          <w:p w14:paraId="64BA4CD2" w14:textId="77777777" w:rsidR="008572AC" w:rsidRDefault="008572AC" w:rsidP="008572AC">
            <w:pPr>
              <w:pStyle w:val="ListParagraph"/>
              <w:ind w:left="0"/>
              <w:rPr>
                <w:rFonts w:ascii="Times New Roman" w:hAnsi="Times New Roman"/>
                <w:sz w:val="24"/>
              </w:rPr>
            </w:pPr>
            <w:r w:rsidRPr="00E45074">
              <w:rPr>
                <w:rFonts w:ascii="Times New Roman" w:hAnsi="Times New Roman"/>
                <w:sz w:val="24"/>
              </w:rPr>
              <w:t>10% of Activity</w:t>
            </w:r>
          </w:p>
        </w:tc>
        <w:tc>
          <w:tcPr>
            <w:tcW w:w="1939" w:type="dxa"/>
          </w:tcPr>
          <w:p w14:paraId="5A21F518" w14:textId="77777777" w:rsidR="008572AC" w:rsidRDefault="008572AC" w:rsidP="008572AC">
            <w:pPr>
              <w:pStyle w:val="ListParagraph"/>
              <w:ind w:left="0"/>
              <w:rPr>
                <w:rFonts w:ascii="Times New Roman" w:hAnsi="Times New Roman"/>
                <w:sz w:val="24"/>
              </w:rPr>
            </w:pPr>
            <w:r w:rsidRPr="00E45074">
              <w:rPr>
                <w:rFonts w:ascii="Times New Roman" w:hAnsi="Times New Roman"/>
                <w:sz w:val="24"/>
              </w:rPr>
              <w:t>15% of Activity</w:t>
            </w:r>
          </w:p>
        </w:tc>
      </w:tr>
      <w:tr w:rsidR="008572AC" w14:paraId="4239F3DB" w14:textId="77777777" w:rsidTr="008572AC">
        <w:tc>
          <w:tcPr>
            <w:tcW w:w="2695" w:type="dxa"/>
          </w:tcPr>
          <w:p w14:paraId="067A599F" w14:textId="77777777" w:rsidR="008572AC" w:rsidRDefault="008572AC" w:rsidP="008572AC">
            <w:pPr>
              <w:pStyle w:val="ListParagraph"/>
              <w:ind w:left="0"/>
              <w:rPr>
                <w:rFonts w:ascii="Times New Roman" w:hAnsi="Times New Roman"/>
                <w:sz w:val="24"/>
              </w:rPr>
            </w:pPr>
            <w:r w:rsidRPr="00E45074">
              <w:rPr>
                <w:rFonts w:ascii="Times New Roman" w:hAnsi="Times New Roman"/>
                <w:sz w:val="24"/>
              </w:rPr>
              <w:t>$100,00</w:t>
            </w:r>
            <w:r>
              <w:rPr>
                <w:rFonts w:ascii="Times New Roman" w:hAnsi="Times New Roman"/>
                <w:sz w:val="24"/>
              </w:rPr>
              <w:t>0+</w:t>
            </w:r>
            <w:r w:rsidRPr="00E45074">
              <w:rPr>
                <w:rFonts w:ascii="Times New Roman" w:hAnsi="Times New Roman"/>
                <w:sz w:val="24"/>
              </w:rPr>
              <w:t xml:space="preserve"> to $</w:t>
            </w:r>
            <w:r>
              <w:rPr>
                <w:rFonts w:ascii="Times New Roman" w:hAnsi="Times New Roman"/>
                <w:sz w:val="24"/>
              </w:rPr>
              <w:t>199,999</w:t>
            </w:r>
          </w:p>
        </w:tc>
        <w:tc>
          <w:tcPr>
            <w:tcW w:w="1980" w:type="dxa"/>
          </w:tcPr>
          <w:p w14:paraId="1ECCCD1B" w14:textId="77777777" w:rsidR="008572AC" w:rsidRDefault="008572AC" w:rsidP="008572AC">
            <w:pPr>
              <w:pStyle w:val="ListParagraph"/>
              <w:ind w:left="0"/>
              <w:rPr>
                <w:rFonts w:ascii="Times New Roman" w:hAnsi="Times New Roman"/>
                <w:sz w:val="24"/>
              </w:rPr>
            </w:pPr>
            <w:r w:rsidRPr="00E45074">
              <w:rPr>
                <w:rFonts w:ascii="Times New Roman" w:hAnsi="Times New Roman"/>
                <w:sz w:val="24"/>
              </w:rPr>
              <w:t>15% of Activity</w:t>
            </w:r>
          </w:p>
        </w:tc>
        <w:tc>
          <w:tcPr>
            <w:tcW w:w="1939" w:type="dxa"/>
          </w:tcPr>
          <w:p w14:paraId="31E53BF5" w14:textId="77777777" w:rsidR="008572AC" w:rsidRDefault="008572AC" w:rsidP="008572AC">
            <w:pPr>
              <w:pStyle w:val="ListParagraph"/>
              <w:ind w:left="0"/>
              <w:rPr>
                <w:rFonts w:ascii="Times New Roman" w:hAnsi="Times New Roman"/>
                <w:sz w:val="24"/>
              </w:rPr>
            </w:pPr>
            <w:r w:rsidRPr="00E45074">
              <w:rPr>
                <w:rFonts w:ascii="Times New Roman" w:hAnsi="Times New Roman"/>
                <w:sz w:val="24"/>
              </w:rPr>
              <w:t>20% of Activity</w:t>
            </w:r>
          </w:p>
        </w:tc>
      </w:tr>
      <w:tr w:rsidR="008572AC" w14:paraId="0A177B02" w14:textId="77777777" w:rsidTr="008572AC">
        <w:tc>
          <w:tcPr>
            <w:tcW w:w="2695" w:type="dxa"/>
          </w:tcPr>
          <w:p w14:paraId="444CE7D5" w14:textId="77777777" w:rsidR="008572AC" w:rsidRDefault="008572AC" w:rsidP="008572AC">
            <w:pPr>
              <w:pStyle w:val="ListParagraph"/>
              <w:ind w:left="0"/>
              <w:rPr>
                <w:rFonts w:ascii="Times New Roman" w:hAnsi="Times New Roman"/>
                <w:sz w:val="24"/>
              </w:rPr>
            </w:pPr>
            <w:r w:rsidRPr="00E45074">
              <w:rPr>
                <w:rFonts w:ascii="Times New Roman" w:hAnsi="Times New Roman"/>
                <w:sz w:val="24"/>
              </w:rPr>
              <w:t>$20</w:t>
            </w:r>
            <w:r>
              <w:rPr>
                <w:rFonts w:ascii="Times New Roman" w:hAnsi="Times New Roman"/>
                <w:sz w:val="24"/>
              </w:rPr>
              <w:t>0</w:t>
            </w:r>
            <w:r w:rsidRPr="00E45074">
              <w:rPr>
                <w:rFonts w:ascii="Times New Roman" w:hAnsi="Times New Roman"/>
                <w:sz w:val="24"/>
              </w:rPr>
              <w:t>,000+</w:t>
            </w:r>
          </w:p>
        </w:tc>
        <w:tc>
          <w:tcPr>
            <w:tcW w:w="1980" w:type="dxa"/>
          </w:tcPr>
          <w:p w14:paraId="5566B6F6" w14:textId="77777777" w:rsidR="008572AC" w:rsidRDefault="008572AC" w:rsidP="008572AC">
            <w:pPr>
              <w:pStyle w:val="ListParagraph"/>
              <w:ind w:left="0"/>
              <w:rPr>
                <w:rFonts w:ascii="Times New Roman" w:hAnsi="Times New Roman"/>
                <w:sz w:val="24"/>
              </w:rPr>
            </w:pPr>
            <w:r w:rsidRPr="00E45074">
              <w:rPr>
                <w:rFonts w:ascii="Times New Roman" w:hAnsi="Times New Roman"/>
                <w:sz w:val="24"/>
              </w:rPr>
              <w:t>20% of Activity</w:t>
            </w:r>
          </w:p>
        </w:tc>
        <w:tc>
          <w:tcPr>
            <w:tcW w:w="1939" w:type="dxa"/>
          </w:tcPr>
          <w:p w14:paraId="619C6BA0" w14:textId="77777777" w:rsidR="008572AC" w:rsidRDefault="008572AC" w:rsidP="008572AC">
            <w:pPr>
              <w:pStyle w:val="ListParagraph"/>
              <w:ind w:left="0"/>
              <w:rPr>
                <w:rFonts w:ascii="Times New Roman" w:hAnsi="Times New Roman"/>
                <w:sz w:val="24"/>
              </w:rPr>
            </w:pPr>
            <w:r w:rsidRPr="00E45074">
              <w:rPr>
                <w:rFonts w:ascii="Times New Roman" w:hAnsi="Times New Roman"/>
                <w:sz w:val="24"/>
              </w:rPr>
              <w:t>25% of Activity</w:t>
            </w:r>
          </w:p>
          <w:p w14:paraId="6085DA60" w14:textId="77777777" w:rsidR="008572AC" w:rsidRDefault="008572AC" w:rsidP="008572AC">
            <w:pPr>
              <w:pStyle w:val="ListParagraph"/>
              <w:ind w:left="0"/>
              <w:rPr>
                <w:rFonts w:ascii="Times New Roman" w:hAnsi="Times New Roman"/>
                <w:sz w:val="24"/>
              </w:rPr>
            </w:pPr>
          </w:p>
        </w:tc>
      </w:tr>
    </w:tbl>
    <w:p w14:paraId="704680F9" w14:textId="712BBD95" w:rsidR="00263D57" w:rsidRDefault="00263D57" w:rsidP="00263D57">
      <w:pPr>
        <w:pStyle w:val="ListParagraph"/>
        <w:ind w:left="3600"/>
        <w:rPr>
          <w:rFonts w:ascii="Times New Roman" w:hAnsi="Times New Roman"/>
          <w:sz w:val="24"/>
        </w:rPr>
      </w:pPr>
    </w:p>
    <w:p w14:paraId="3614ED26" w14:textId="77777777" w:rsidR="00EF624E" w:rsidRPr="00263D57" w:rsidRDefault="00EF624E" w:rsidP="00263D57">
      <w:pPr>
        <w:pStyle w:val="ListParagraph"/>
        <w:ind w:left="3600"/>
        <w:rPr>
          <w:rFonts w:ascii="Times New Roman" w:hAnsi="Times New Roman"/>
          <w:sz w:val="24"/>
        </w:rPr>
      </w:pPr>
    </w:p>
    <w:p w14:paraId="32DC094D" w14:textId="1C98B647" w:rsidR="001F2DDE" w:rsidRPr="008572AC" w:rsidRDefault="001F2DDE" w:rsidP="008572AC">
      <w:pPr>
        <w:pStyle w:val="ListParagraph"/>
        <w:numPr>
          <w:ilvl w:val="2"/>
          <w:numId w:val="12"/>
        </w:numPr>
        <w:rPr>
          <w:rFonts w:ascii="Times New Roman" w:hAnsi="Times New Roman"/>
          <w:sz w:val="24"/>
        </w:rPr>
      </w:pPr>
      <w:r w:rsidRPr="008572AC">
        <w:rPr>
          <w:rFonts w:ascii="Times New Roman" w:hAnsi="Times New Roman"/>
          <w:sz w:val="24"/>
        </w:rPr>
        <w:t>Applicant must provide evidence that at least 51 percent of the persons benefited by the activity are in fact low- and moderate-income persons;</w:t>
      </w:r>
    </w:p>
    <w:p w14:paraId="3E5D8F30" w14:textId="77777777" w:rsidR="00F64E9B" w:rsidRDefault="00F64E9B" w:rsidP="00F36230">
      <w:pPr>
        <w:ind w:left="3600" w:hanging="720"/>
        <w:rPr>
          <w:rFonts w:ascii="Times New Roman" w:hAnsi="Times New Roman"/>
          <w:sz w:val="24"/>
        </w:rPr>
      </w:pPr>
    </w:p>
    <w:p w14:paraId="3EDDA3FD" w14:textId="77A7E2CE" w:rsidR="00C03AFA" w:rsidRPr="008572AC" w:rsidRDefault="001F2DDE" w:rsidP="008572AC">
      <w:pPr>
        <w:pStyle w:val="ListParagraph"/>
        <w:numPr>
          <w:ilvl w:val="2"/>
          <w:numId w:val="12"/>
        </w:numPr>
        <w:rPr>
          <w:rFonts w:ascii="Times New Roman" w:hAnsi="Times New Roman"/>
          <w:sz w:val="24"/>
        </w:rPr>
      </w:pPr>
      <w:r w:rsidRPr="008572AC">
        <w:rPr>
          <w:rFonts w:ascii="Times New Roman" w:hAnsi="Times New Roman"/>
          <w:sz w:val="24"/>
        </w:rPr>
        <w:t>Applicant must certify that there will be no special assessment against properties owned by low- and moderate-income persons to recover that portion of a capital expenditure funded with CDBG funds</w:t>
      </w:r>
      <w:r w:rsidR="004D3DED" w:rsidRPr="008572AC">
        <w:rPr>
          <w:rFonts w:ascii="Times New Roman" w:hAnsi="Times New Roman"/>
          <w:sz w:val="24"/>
        </w:rPr>
        <w:t xml:space="preserve">. </w:t>
      </w:r>
      <w:r w:rsidRPr="008572AC">
        <w:rPr>
          <w:rFonts w:ascii="Times New Roman" w:hAnsi="Times New Roman"/>
          <w:sz w:val="24"/>
        </w:rPr>
        <w:t>The term special assessment is defined to mean a fee or charge levied or filed as a lien against a parcel of real estate as a direct result of benefit derived from the installation of a public facility improvement, such as streets, curbs, and gutters</w:t>
      </w:r>
      <w:r w:rsidR="004D3DED" w:rsidRPr="008572AC">
        <w:rPr>
          <w:rFonts w:ascii="Times New Roman" w:hAnsi="Times New Roman"/>
          <w:sz w:val="24"/>
        </w:rPr>
        <w:t xml:space="preserve">. </w:t>
      </w:r>
      <w:r w:rsidRPr="008572AC">
        <w:rPr>
          <w:rFonts w:ascii="Times New Roman" w:hAnsi="Times New Roman"/>
          <w:sz w:val="24"/>
        </w:rPr>
        <w:t>The amount of the fee represents the pro rata share of the capital costs of the public improvement levied against the benefiting properties;</w:t>
      </w:r>
    </w:p>
    <w:p w14:paraId="241E3195" w14:textId="77777777" w:rsidR="001F2DDE" w:rsidRPr="00203DB1" w:rsidRDefault="001F2DDE" w:rsidP="00E45074">
      <w:pPr>
        <w:rPr>
          <w:rFonts w:ascii="Times New Roman" w:hAnsi="Times New Roman"/>
          <w:sz w:val="24"/>
        </w:rPr>
      </w:pPr>
    </w:p>
    <w:p w14:paraId="3560E251" w14:textId="63A2EA94" w:rsidR="001F2DDE" w:rsidRPr="008572AC" w:rsidRDefault="00C03AFA" w:rsidP="008572AC">
      <w:pPr>
        <w:pStyle w:val="ListParagraph"/>
        <w:numPr>
          <w:ilvl w:val="2"/>
          <w:numId w:val="12"/>
        </w:numPr>
        <w:rPr>
          <w:rFonts w:ascii="Times New Roman" w:hAnsi="Times New Roman"/>
          <w:sz w:val="24"/>
        </w:rPr>
      </w:pPr>
      <w:r w:rsidRPr="008572AC">
        <w:rPr>
          <w:rFonts w:ascii="Times New Roman" w:hAnsi="Times New Roman"/>
          <w:sz w:val="24"/>
        </w:rPr>
        <w:t>A</w:t>
      </w:r>
      <w:r w:rsidR="009F5AF2" w:rsidRPr="008572AC">
        <w:rPr>
          <w:rFonts w:ascii="Times New Roman" w:hAnsi="Times New Roman"/>
          <w:sz w:val="24"/>
        </w:rPr>
        <w:t>pplicant</w:t>
      </w:r>
      <w:r w:rsidR="001F2DDE" w:rsidRPr="008572AC">
        <w:rPr>
          <w:rFonts w:ascii="Times New Roman" w:hAnsi="Times New Roman"/>
          <w:sz w:val="24"/>
        </w:rPr>
        <w:t xml:space="preserve"> must certify that they will comply with the labor standards as set forth in 24 CFR 570.603; HUD regulations at 24 CFR 607 and 609; and the </w:t>
      </w:r>
      <w:r w:rsidR="001F2DDE" w:rsidRPr="008572AC">
        <w:rPr>
          <w:rFonts w:ascii="Times New Roman" w:hAnsi="Times New Roman"/>
          <w:sz w:val="24"/>
          <w:u w:val="single"/>
        </w:rPr>
        <w:t>Delaware CDBG Labor Standards Handbook</w:t>
      </w:r>
      <w:r w:rsidR="001F2DDE" w:rsidRPr="008572AC">
        <w:rPr>
          <w:rFonts w:ascii="Times New Roman" w:hAnsi="Times New Roman"/>
          <w:sz w:val="24"/>
        </w:rPr>
        <w:t>; and</w:t>
      </w:r>
    </w:p>
    <w:p w14:paraId="60D71850" w14:textId="77777777" w:rsidR="001F2DDE" w:rsidRPr="00203DB1" w:rsidRDefault="001F2DDE" w:rsidP="00E45074">
      <w:pPr>
        <w:rPr>
          <w:rFonts w:ascii="Times New Roman" w:hAnsi="Times New Roman"/>
          <w:sz w:val="24"/>
        </w:rPr>
      </w:pPr>
    </w:p>
    <w:p w14:paraId="32A6BCFB" w14:textId="3CA68D2A" w:rsidR="009F5AF2" w:rsidRPr="008572AC" w:rsidRDefault="00C03AFA" w:rsidP="008572AC">
      <w:pPr>
        <w:pStyle w:val="ListParagraph"/>
        <w:numPr>
          <w:ilvl w:val="2"/>
          <w:numId w:val="12"/>
        </w:numPr>
        <w:rPr>
          <w:rFonts w:ascii="Times New Roman" w:hAnsi="Times New Roman"/>
          <w:sz w:val="24"/>
        </w:rPr>
      </w:pPr>
      <w:r w:rsidRPr="008572AC">
        <w:rPr>
          <w:rFonts w:ascii="Times New Roman" w:hAnsi="Times New Roman"/>
          <w:sz w:val="24"/>
        </w:rPr>
        <w:t>A</w:t>
      </w:r>
      <w:r w:rsidR="001F2DDE" w:rsidRPr="008572AC">
        <w:rPr>
          <w:rFonts w:ascii="Times New Roman" w:hAnsi="Times New Roman"/>
          <w:sz w:val="24"/>
        </w:rPr>
        <w:t xml:space="preserve">pplicant must certify that </w:t>
      </w:r>
      <w:r w:rsidRPr="008572AC">
        <w:rPr>
          <w:rFonts w:ascii="Times New Roman" w:hAnsi="Times New Roman"/>
          <w:sz w:val="24"/>
        </w:rPr>
        <w:t xml:space="preserve">they </w:t>
      </w:r>
      <w:r w:rsidR="001F2DDE" w:rsidRPr="008572AC">
        <w:rPr>
          <w:rFonts w:ascii="Times New Roman" w:hAnsi="Times New Roman"/>
          <w:sz w:val="24"/>
        </w:rPr>
        <w:t xml:space="preserve">will obtain all necessary permits and will comply with all federal, </w:t>
      </w:r>
      <w:r w:rsidR="00C16A85" w:rsidRPr="008572AC">
        <w:rPr>
          <w:rFonts w:ascii="Times New Roman" w:hAnsi="Times New Roman"/>
          <w:sz w:val="24"/>
        </w:rPr>
        <w:t>state,</w:t>
      </w:r>
      <w:r w:rsidR="001F2DDE" w:rsidRPr="008572AC">
        <w:rPr>
          <w:rFonts w:ascii="Times New Roman" w:hAnsi="Times New Roman"/>
          <w:sz w:val="24"/>
        </w:rPr>
        <w:t xml:space="preserve"> and local standards and regulations that pertain to the type of activity requested.</w:t>
      </w:r>
    </w:p>
    <w:p w14:paraId="6278CFBB" w14:textId="77777777" w:rsidR="00250DC1" w:rsidRPr="00203DB1" w:rsidRDefault="00250DC1" w:rsidP="00E45074">
      <w:pPr>
        <w:rPr>
          <w:rFonts w:ascii="Times New Roman" w:hAnsi="Times New Roman"/>
          <w:sz w:val="24"/>
        </w:rPr>
      </w:pPr>
    </w:p>
    <w:p w14:paraId="5800F4DC" w14:textId="4BDDCE5D" w:rsidR="008572AC" w:rsidRDefault="001F2DDE" w:rsidP="00E75709">
      <w:pPr>
        <w:pStyle w:val="ListParagraph"/>
        <w:numPr>
          <w:ilvl w:val="1"/>
          <w:numId w:val="20"/>
        </w:numPr>
        <w:rPr>
          <w:rFonts w:ascii="Times New Roman" w:hAnsi="Times New Roman"/>
          <w:sz w:val="24"/>
        </w:rPr>
      </w:pPr>
      <w:r w:rsidRPr="00DF66E2">
        <w:rPr>
          <w:rFonts w:ascii="Times New Roman" w:hAnsi="Times New Roman"/>
          <w:sz w:val="24"/>
        </w:rPr>
        <w:t>Set</w:t>
      </w:r>
      <w:r w:rsidR="00116E2B" w:rsidRPr="00DF66E2">
        <w:rPr>
          <w:rFonts w:ascii="Times New Roman" w:hAnsi="Times New Roman"/>
          <w:sz w:val="24"/>
        </w:rPr>
        <w:t>-</w:t>
      </w:r>
      <w:r w:rsidRPr="00DF66E2">
        <w:rPr>
          <w:rFonts w:ascii="Times New Roman" w:hAnsi="Times New Roman"/>
          <w:sz w:val="24"/>
        </w:rPr>
        <w:t>aside: 10</w:t>
      </w:r>
      <w:r w:rsidRPr="00DF66E2">
        <w:rPr>
          <w:rFonts w:ascii="Times New Roman" w:hAnsi="Times New Roman"/>
          <w:sz w:val="24"/>
        </w:rPr>
        <w:noBreakHyphen/>
        <w:t>40 percent of CDBG funds available for allocation to activities, excluding administrative costs. The final percentage of CDBG funds allocated for the Infrastructure for Housing Development and Maintenance set</w:t>
      </w:r>
      <w:r w:rsidR="00116E2B" w:rsidRPr="00DF66E2">
        <w:rPr>
          <w:rFonts w:ascii="Times New Roman" w:hAnsi="Times New Roman"/>
          <w:sz w:val="24"/>
        </w:rPr>
        <w:t>-</w:t>
      </w:r>
      <w:r w:rsidRPr="00DF66E2">
        <w:rPr>
          <w:rFonts w:ascii="Times New Roman" w:hAnsi="Times New Roman"/>
          <w:sz w:val="24"/>
        </w:rPr>
        <w:t xml:space="preserve">aside will be dependent upon the quality and type of applications received in </w:t>
      </w:r>
      <w:r w:rsidR="006D3F0C" w:rsidRPr="00DF66E2">
        <w:rPr>
          <w:rFonts w:ascii="Times New Roman" w:hAnsi="Times New Roman"/>
          <w:sz w:val="24"/>
        </w:rPr>
        <w:t>FY</w:t>
      </w:r>
      <w:r w:rsidR="002F063F" w:rsidRPr="00DF66E2">
        <w:rPr>
          <w:rFonts w:ascii="Times New Roman" w:hAnsi="Times New Roman"/>
          <w:sz w:val="24"/>
        </w:rPr>
        <w:t>2</w:t>
      </w:r>
      <w:r w:rsidR="009E45A3" w:rsidRPr="00DF66E2">
        <w:rPr>
          <w:rFonts w:ascii="Times New Roman" w:hAnsi="Times New Roman"/>
          <w:sz w:val="24"/>
        </w:rPr>
        <w:t>5</w:t>
      </w:r>
      <w:r w:rsidRPr="00DF66E2">
        <w:rPr>
          <w:rFonts w:ascii="Times New Roman" w:hAnsi="Times New Roman"/>
          <w:sz w:val="24"/>
        </w:rPr>
        <w:t>.</w:t>
      </w:r>
    </w:p>
    <w:p w14:paraId="755C677B" w14:textId="77777777" w:rsidR="00DF66E2" w:rsidRDefault="00DF66E2" w:rsidP="00DF66E2">
      <w:pPr>
        <w:pStyle w:val="ListParagraph"/>
        <w:ind w:left="1440"/>
        <w:rPr>
          <w:rFonts w:ascii="Times New Roman" w:hAnsi="Times New Roman"/>
          <w:sz w:val="24"/>
        </w:rPr>
      </w:pPr>
    </w:p>
    <w:p w14:paraId="036217A7" w14:textId="66C53B15" w:rsidR="001F2DDE" w:rsidRPr="008572AC" w:rsidRDefault="001F2DDE" w:rsidP="008572AC">
      <w:pPr>
        <w:pStyle w:val="ListParagraph"/>
        <w:numPr>
          <w:ilvl w:val="0"/>
          <w:numId w:val="20"/>
        </w:numPr>
        <w:rPr>
          <w:rFonts w:ascii="Times New Roman" w:hAnsi="Times New Roman"/>
          <w:sz w:val="24"/>
        </w:rPr>
      </w:pPr>
      <w:r w:rsidRPr="008572AC">
        <w:rPr>
          <w:rFonts w:ascii="Times New Roman" w:hAnsi="Times New Roman"/>
          <w:sz w:val="24"/>
        </w:rPr>
        <w:t>Emergency activities (water, sewer, housing rehabilitation and demolition), which have a particular urgency because existing conditions pose a serious and immediate threat to the health and welfare of the community and other financial resources are not available to meet such needs.</w:t>
      </w:r>
    </w:p>
    <w:p w14:paraId="7A636589" w14:textId="77777777" w:rsidR="00A87525" w:rsidRDefault="00A87525" w:rsidP="00E45074">
      <w:pPr>
        <w:rPr>
          <w:rFonts w:ascii="Times New Roman" w:hAnsi="Times New Roman"/>
          <w:sz w:val="24"/>
        </w:rPr>
      </w:pPr>
    </w:p>
    <w:p w14:paraId="4D29E6D9" w14:textId="2F1DB73E" w:rsidR="008572AC" w:rsidRDefault="001F2DDE" w:rsidP="00D60BC4">
      <w:pPr>
        <w:pStyle w:val="ListParagraph"/>
        <w:numPr>
          <w:ilvl w:val="3"/>
          <w:numId w:val="20"/>
        </w:numPr>
        <w:ind w:left="1080"/>
        <w:rPr>
          <w:rFonts w:ascii="Times New Roman" w:hAnsi="Times New Roman"/>
          <w:sz w:val="24"/>
        </w:rPr>
      </w:pPr>
      <w:r w:rsidRPr="008572AC">
        <w:rPr>
          <w:rFonts w:ascii="Times New Roman" w:hAnsi="Times New Roman"/>
          <w:sz w:val="24"/>
        </w:rPr>
        <w:t>For emergency water and sewer activities:</w:t>
      </w:r>
    </w:p>
    <w:p w14:paraId="1170385F" w14:textId="77777777" w:rsidR="00A849F7" w:rsidRDefault="00A849F7" w:rsidP="00A849F7">
      <w:pPr>
        <w:pStyle w:val="ListParagraph"/>
        <w:ind w:left="1080"/>
        <w:rPr>
          <w:rFonts w:ascii="Times New Roman" w:hAnsi="Times New Roman"/>
          <w:sz w:val="24"/>
        </w:rPr>
      </w:pPr>
    </w:p>
    <w:p w14:paraId="3A70CCA6" w14:textId="77777777" w:rsidR="00A849F7" w:rsidRDefault="00A849F7" w:rsidP="00A849F7">
      <w:pPr>
        <w:pStyle w:val="ListParagraph"/>
        <w:numPr>
          <w:ilvl w:val="0"/>
          <w:numId w:val="21"/>
        </w:numPr>
        <w:rPr>
          <w:rFonts w:ascii="Times New Roman" w:hAnsi="Times New Roman"/>
          <w:sz w:val="24"/>
        </w:rPr>
      </w:pPr>
      <w:r w:rsidRPr="00A849F7">
        <w:rPr>
          <w:rFonts w:ascii="Times New Roman" w:hAnsi="Times New Roman"/>
          <w:sz w:val="24"/>
        </w:rPr>
        <w:t>Applicant must certify that there will be no special assessment against properties owned by low- and moderate-income persons to recover that portion of a capital expenditure funded with CDBG funds;</w:t>
      </w:r>
    </w:p>
    <w:p w14:paraId="2171BA82" w14:textId="77777777" w:rsidR="00732043" w:rsidRDefault="00732043" w:rsidP="00732043">
      <w:pPr>
        <w:pStyle w:val="ListParagraph"/>
        <w:ind w:left="1440"/>
        <w:rPr>
          <w:rFonts w:ascii="Times New Roman" w:hAnsi="Times New Roman"/>
          <w:sz w:val="24"/>
        </w:rPr>
      </w:pPr>
    </w:p>
    <w:p w14:paraId="0CDA486F" w14:textId="77777777" w:rsidR="00A849F7" w:rsidRDefault="001F2DDE" w:rsidP="00A849F7">
      <w:pPr>
        <w:pStyle w:val="ListParagraph"/>
        <w:numPr>
          <w:ilvl w:val="0"/>
          <w:numId w:val="21"/>
        </w:numPr>
        <w:rPr>
          <w:rFonts w:ascii="Times New Roman" w:hAnsi="Times New Roman"/>
          <w:sz w:val="24"/>
        </w:rPr>
      </w:pPr>
      <w:r w:rsidRPr="00A849F7">
        <w:rPr>
          <w:rFonts w:ascii="Times New Roman" w:hAnsi="Times New Roman"/>
          <w:sz w:val="24"/>
        </w:rPr>
        <w:lastRenderedPageBreak/>
        <w:t xml:space="preserve">The nature, degree of serious and immediate threat must be documented by letters from appropriate agencies such as the State </w:t>
      </w:r>
      <w:r w:rsidR="00116E2B" w:rsidRPr="00A849F7">
        <w:rPr>
          <w:rFonts w:ascii="Times New Roman" w:hAnsi="Times New Roman"/>
          <w:sz w:val="24"/>
        </w:rPr>
        <w:t xml:space="preserve">Division </w:t>
      </w:r>
      <w:r w:rsidRPr="00A849F7">
        <w:rPr>
          <w:rFonts w:ascii="Times New Roman" w:hAnsi="Times New Roman"/>
          <w:sz w:val="24"/>
        </w:rPr>
        <w:t xml:space="preserve">of </w:t>
      </w:r>
      <w:r w:rsidR="00116E2B" w:rsidRPr="00A849F7">
        <w:rPr>
          <w:rFonts w:ascii="Times New Roman" w:hAnsi="Times New Roman"/>
          <w:sz w:val="24"/>
        </w:rPr>
        <w:t xml:space="preserve">Public </w:t>
      </w:r>
      <w:r w:rsidRPr="00A849F7">
        <w:rPr>
          <w:rFonts w:ascii="Times New Roman" w:hAnsi="Times New Roman"/>
          <w:sz w:val="24"/>
        </w:rPr>
        <w:t xml:space="preserve">Health, DNREC, </w:t>
      </w:r>
      <w:r w:rsidR="0044553B" w:rsidRPr="00A849F7">
        <w:rPr>
          <w:rFonts w:ascii="Times New Roman" w:hAnsi="Times New Roman"/>
          <w:sz w:val="24"/>
        </w:rPr>
        <w:t>S</w:t>
      </w:r>
      <w:r w:rsidRPr="00A849F7">
        <w:rPr>
          <w:rFonts w:ascii="Times New Roman" w:hAnsi="Times New Roman"/>
          <w:sz w:val="24"/>
        </w:rPr>
        <w:t>tate/local fire officials, etc.;</w:t>
      </w:r>
    </w:p>
    <w:p w14:paraId="2D198140" w14:textId="77777777" w:rsidR="00A849F7" w:rsidRPr="00A849F7" w:rsidRDefault="00A849F7" w:rsidP="00A849F7">
      <w:pPr>
        <w:pStyle w:val="ListParagraph"/>
        <w:rPr>
          <w:rFonts w:ascii="Times New Roman" w:hAnsi="Times New Roman"/>
          <w:sz w:val="24"/>
        </w:rPr>
      </w:pPr>
    </w:p>
    <w:p w14:paraId="17AE4D4C" w14:textId="77777777" w:rsidR="00A849F7" w:rsidRDefault="001F2DDE" w:rsidP="00A849F7">
      <w:pPr>
        <w:pStyle w:val="ListParagraph"/>
        <w:numPr>
          <w:ilvl w:val="0"/>
          <w:numId w:val="21"/>
        </w:numPr>
        <w:rPr>
          <w:rFonts w:ascii="Times New Roman" w:hAnsi="Times New Roman"/>
          <w:sz w:val="24"/>
        </w:rPr>
      </w:pPr>
      <w:r w:rsidRPr="00A849F7">
        <w:rPr>
          <w:rFonts w:ascii="Times New Roman" w:hAnsi="Times New Roman"/>
          <w:sz w:val="24"/>
        </w:rPr>
        <w:t>The serious and immediate threat must be of recent origin or recently became urgent, that is, the condition developed or became critical within 18 months of a certification that must be made by the applicant in its application;</w:t>
      </w:r>
    </w:p>
    <w:p w14:paraId="14D811F6" w14:textId="77777777" w:rsidR="00A849F7" w:rsidRPr="00A849F7" w:rsidRDefault="00A849F7" w:rsidP="00A849F7">
      <w:pPr>
        <w:pStyle w:val="ListParagraph"/>
        <w:rPr>
          <w:rFonts w:ascii="Times New Roman" w:hAnsi="Times New Roman"/>
          <w:sz w:val="24"/>
        </w:rPr>
      </w:pPr>
    </w:p>
    <w:p w14:paraId="5AFA2C8C" w14:textId="77777777" w:rsidR="00A849F7" w:rsidRDefault="001F2DDE" w:rsidP="00A849F7">
      <w:pPr>
        <w:pStyle w:val="ListParagraph"/>
        <w:numPr>
          <w:ilvl w:val="0"/>
          <w:numId w:val="21"/>
        </w:numPr>
        <w:rPr>
          <w:rFonts w:ascii="Times New Roman" w:hAnsi="Times New Roman"/>
          <w:sz w:val="24"/>
        </w:rPr>
      </w:pPr>
      <w:r w:rsidRPr="00A849F7">
        <w:rPr>
          <w:rFonts w:ascii="Times New Roman" w:hAnsi="Times New Roman"/>
          <w:sz w:val="24"/>
        </w:rPr>
        <w:t>Applicant must certify and document that it is unable to finance the construction of these facilities without CDBG funds</w:t>
      </w:r>
      <w:r w:rsidR="004D3DED" w:rsidRPr="00A849F7">
        <w:rPr>
          <w:rFonts w:ascii="Times New Roman" w:hAnsi="Times New Roman"/>
          <w:sz w:val="24"/>
        </w:rPr>
        <w:t xml:space="preserve">. </w:t>
      </w:r>
      <w:r w:rsidRPr="00A849F7">
        <w:rPr>
          <w:rFonts w:ascii="Times New Roman" w:hAnsi="Times New Roman"/>
          <w:sz w:val="24"/>
        </w:rPr>
        <w:t>Such documentation shall include:  (a) if appropriate, letters from other grantor agencies such as the Department of Natural Resources</w:t>
      </w:r>
      <w:r w:rsidR="00116E2B" w:rsidRPr="00A849F7">
        <w:rPr>
          <w:rFonts w:ascii="Times New Roman" w:hAnsi="Times New Roman"/>
          <w:sz w:val="24"/>
        </w:rPr>
        <w:t xml:space="preserve"> and Environmental Control</w:t>
      </w:r>
      <w:r w:rsidRPr="00A849F7">
        <w:rPr>
          <w:rFonts w:ascii="Times New Roman" w:hAnsi="Times New Roman"/>
          <w:sz w:val="24"/>
        </w:rPr>
        <w:t>, Department of Transportation, Division of Public Health, etc., confirming that funds were not available; (b) appropriate financial statements showing the lack of local funds; and (c) a financial analysis of why the activity is not feasible through use of other methods of local funding such as the proceeds of general obligation bonds, special assessments, etc.;</w:t>
      </w:r>
    </w:p>
    <w:p w14:paraId="4A8BF065" w14:textId="77777777" w:rsidR="00A849F7" w:rsidRPr="00A849F7" w:rsidRDefault="00A849F7" w:rsidP="00A849F7">
      <w:pPr>
        <w:pStyle w:val="ListParagraph"/>
        <w:rPr>
          <w:rFonts w:ascii="Times New Roman" w:hAnsi="Times New Roman"/>
          <w:sz w:val="24"/>
        </w:rPr>
      </w:pPr>
    </w:p>
    <w:p w14:paraId="12D967ED" w14:textId="77777777" w:rsidR="00A849F7" w:rsidRDefault="001F2DDE" w:rsidP="00A849F7">
      <w:pPr>
        <w:pStyle w:val="ListParagraph"/>
        <w:numPr>
          <w:ilvl w:val="0"/>
          <w:numId w:val="21"/>
        </w:numPr>
        <w:rPr>
          <w:rFonts w:ascii="Times New Roman" w:hAnsi="Times New Roman"/>
          <w:sz w:val="24"/>
        </w:rPr>
      </w:pPr>
      <w:r w:rsidRPr="00A849F7">
        <w:rPr>
          <w:rFonts w:ascii="Times New Roman" w:hAnsi="Times New Roman"/>
          <w:sz w:val="24"/>
        </w:rPr>
        <w:t xml:space="preserve">All CDBG applicants must certify that they will comply with the labor standards as set forth in 24 CFR 570.603; HUD regulations at 24 CFR 607 and 609; and the </w:t>
      </w:r>
      <w:r w:rsidRPr="00A849F7">
        <w:rPr>
          <w:rFonts w:ascii="Times New Roman" w:hAnsi="Times New Roman"/>
          <w:sz w:val="24"/>
          <w:u w:val="single"/>
        </w:rPr>
        <w:t>Delaware CDBG Labor Standards Handbook</w:t>
      </w:r>
      <w:r w:rsidRPr="00A849F7">
        <w:rPr>
          <w:rFonts w:ascii="Times New Roman" w:hAnsi="Times New Roman"/>
          <w:sz w:val="24"/>
        </w:rPr>
        <w:t>; and</w:t>
      </w:r>
    </w:p>
    <w:p w14:paraId="3974A9C4" w14:textId="77777777" w:rsidR="00A849F7" w:rsidRPr="00A849F7" w:rsidRDefault="00A849F7" w:rsidP="00A849F7">
      <w:pPr>
        <w:pStyle w:val="ListParagraph"/>
        <w:rPr>
          <w:rFonts w:ascii="Times New Roman" w:hAnsi="Times New Roman"/>
          <w:sz w:val="24"/>
        </w:rPr>
      </w:pPr>
    </w:p>
    <w:p w14:paraId="4DD1E5FB" w14:textId="65BC6E9B" w:rsidR="001F2DDE" w:rsidRPr="009E45A3" w:rsidRDefault="001F2DDE" w:rsidP="009E45A3">
      <w:pPr>
        <w:pStyle w:val="ListParagraph"/>
        <w:numPr>
          <w:ilvl w:val="0"/>
          <w:numId w:val="21"/>
        </w:numPr>
        <w:rPr>
          <w:rFonts w:ascii="Times New Roman" w:hAnsi="Times New Roman"/>
          <w:sz w:val="24"/>
        </w:rPr>
      </w:pPr>
      <w:r w:rsidRPr="00A849F7">
        <w:rPr>
          <w:rFonts w:ascii="Times New Roman" w:hAnsi="Times New Roman"/>
          <w:sz w:val="24"/>
        </w:rPr>
        <w:t xml:space="preserve">The applicant must certify that it will obtain all necessary permits and will comply with all federal, </w:t>
      </w:r>
      <w:proofErr w:type="gramStart"/>
      <w:r w:rsidR="00116E2B" w:rsidRPr="00A849F7">
        <w:rPr>
          <w:rFonts w:ascii="Times New Roman" w:hAnsi="Times New Roman"/>
          <w:sz w:val="24"/>
        </w:rPr>
        <w:t>S</w:t>
      </w:r>
      <w:r w:rsidRPr="00A849F7">
        <w:rPr>
          <w:rFonts w:ascii="Times New Roman" w:hAnsi="Times New Roman"/>
          <w:sz w:val="24"/>
        </w:rPr>
        <w:t>tate</w:t>
      </w:r>
      <w:proofErr w:type="gramEnd"/>
      <w:r w:rsidRPr="00A849F7">
        <w:rPr>
          <w:rFonts w:ascii="Times New Roman" w:hAnsi="Times New Roman"/>
          <w:sz w:val="24"/>
        </w:rPr>
        <w:t xml:space="preserve"> and local</w:t>
      </w:r>
      <w:r w:rsidR="009E45A3">
        <w:rPr>
          <w:rFonts w:ascii="Times New Roman" w:hAnsi="Times New Roman"/>
          <w:sz w:val="24"/>
        </w:rPr>
        <w:t xml:space="preserve"> </w:t>
      </w:r>
      <w:r w:rsidRPr="009E45A3">
        <w:rPr>
          <w:rFonts w:ascii="Times New Roman" w:hAnsi="Times New Roman"/>
          <w:sz w:val="24"/>
        </w:rPr>
        <w:t>standards and regulations that pertain to the type of activity requested.</w:t>
      </w:r>
    </w:p>
    <w:p w14:paraId="0870B643" w14:textId="77777777" w:rsidR="004F043B" w:rsidRPr="00E45074" w:rsidRDefault="004F043B" w:rsidP="00E45074">
      <w:pPr>
        <w:rPr>
          <w:rFonts w:ascii="Times New Roman" w:hAnsi="Times New Roman"/>
          <w:sz w:val="24"/>
        </w:rPr>
      </w:pPr>
    </w:p>
    <w:p w14:paraId="0804E8C1" w14:textId="77777777" w:rsidR="009D5A7E" w:rsidRDefault="00A849F7" w:rsidP="009D5A7E">
      <w:pPr>
        <w:pStyle w:val="ListParagraph"/>
        <w:numPr>
          <w:ilvl w:val="3"/>
          <w:numId w:val="20"/>
        </w:numPr>
        <w:tabs>
          <w:tab w:val="left" w:pos="1170"/>
          <w:tab w:val="left" w:pos="2700"/>
        </w:tabs>
        <w:ind w:left="1080"/>
        <w:rPr>
          <w:rFonts w:ascii="Times New Roman" w:hAnsi="Times New Roman"/>
          <w:sz w:val="24"/>
        </w:rPr>
      </w:pPr>
      <w:r w:rsidRPr="00A849F7">
        <w:rPr>
          <w:rFonts w:ascii="Times New Roman" w:hAnsi="Times New Roman"/>
          <w:sz w:val="24"/>
        </w:rPr>
        <w:t>For emergency rehabilitation and demolition:</w:t>
      </w:r>
    </w:p>
    <w:p w14:paraId="27C81702" w14:textId="77777777" w:rsidR="009D5A7E" w:rsidRDefault="009D5A7E" w:rsidP="009D5A7E">
      <w:pPr>
        <w:pStyle w:val="ListParagraph"/>
        <w:tabs>
          <w:tab w:val="left" w:pos="1170"/>
          <w:tab w:val="left" w:pos="2700"/>
        </w:tabs>
        <w:ind w:left="1080"/>
        <w:rPr>
          <w:rFonts w:ascii="Times New Roman" w:hAnsi="Times New Roman"/>
          <w:sz w:val="24"/>
        </w:rPr>
      </w:pPr>
    </w:p>
    <w:p w14:paraId="37154543" w14:textId="77777777" w:rsidR="009D5A7E" w:rsidRDefault="001F2DDE" w:rsidP="009D5A7E">
      <w:pPr>
        <w:pStyle w:val="ListParagraph"/>
        <w:numPr>
          <w:ilvl w:val="4"/>
          <w:numId w:val="20"/>
        </w:numPr>
        <w:tabs>
          <w:tab w:val="left" w:pos="1170"/>
          <w:tab w:val="left" w:pos="2700"/>
        </w:tabs>
        <w:ind w:left="1440"/>
        <w:rPr>
          <w:rFonts w:ascii="Times New Roman" w:hAnsi="Times New Roman"/>
          <w:sz w:val="24"/>
        </w:rPr>
      </w:pPr>
      <w:r w:rsidRPr="009D5A7E">
        <w:rPr>
          <w:rFonts w:ascii="Times New Roman" w:hAnsi="Times New Roman"/>
          <w:sz w:val="24"/>
        </w:rPr>
        <w:t>Required as a direct result of a natural disaster, such as a tornado, flood, hurricane, or similar catastrophe;</w:t>
      </w:r>
    </w:p>
    <w:p w14:paraId="45B8A4B4" w14:textId="77777777" w:rsidR="009D5A7E" w:rsidRDefault="009D5A7E" w:rsidP="009D5A7E">
      <w:pPr>
        <w:pStyle w:val="ListParagraph"/>
        <w:tabs>
          <w:tab w:val="left" w:pos="1170"/>
          <w:tab w:val="left" w:pos="2700"/>
        </w:tabs>
        <w:ind w:left="1440"/>
        <w:rPr>
          <w:rFonts w:ascii="Times New Roman" w:hAnsi="Times New Roman"/>
          <w:sz w:val="24"/>
        </w:rPr>
      </w:pPr>
    </w:p>
    <w:p w14:paraId="17BAC501" w14:textId="77777777" w:rsidR="00EF010A" w:rsidRDefault="001F2DDE" w:rsidP="00EF010A">
      <w:pPr>
        <w:pStyle w:val="ListParagraph"/>
        <w:numPr>
          <w:ilvl w:val="4"/>
          <w:numId w:val="20"/>
        </w:numPr>
        <w:tabs>
          <w:tab w:val="left" w:pos="1170"/>
          <w:tab w:val="left" w:pos="2700"/>
        </w:tabs>
        <w:ind w:left="1440"/>
        <w:rPr>
          <w:rFonts w:ascii="Times New Roman" w:hAnsi="Times New Roman"/>
          <w:sz w:val="24"/>
        </w:rPr>
      </w:pPr>
      <w:r w:rsidRPr="009D5A7E">
        <w:rPr>
          <w:rFonts w:ascii="Times New Roman" w:hAnsi="Times New Roman"/>
          <w:sz w:val="24"/>
        </w:rPr>
        <w:t xml:space="preserve">State has made a formal request to the Federal Emergency Management Agency for preliminary damage assessment and/or for which federal disaster assistance has been officially sought by the </w:t>
      </w:r>
      <w:r w:rsidR="0044553B" w:rsidRPr="009D5A7E">
        <w:rPr>
          <w:rFonts w:ascii="Times New Roman" w:hAnsi="Times New Roman"/>
          <w:sz w:val="24"/>
        </w:rPr>
        <w:t>S</w:t>
      </w:r>
      <w:r w:rsidRPr="009D5A7E">
        <w:rPr>
          <w:rFonts w:ascii="Times New Roman" w:hAnsi="Times New Roman"/>
          <w:sz w:val="24"/>
        </w:rPr>
        <w:t>tate;</w:t>
      </w:r>
    </w:p>
    <w:p w14:paraId="7324831D" w14:textId="77777777" w:rsidR="00EF010A" w:rsidRPr="00EF010A" w:rsidRDefault="00EF010A" w:rsidP="00EF010A">
      <w:pPr>
        <w:pStyle w:val="ListParagraph"/>
        <w:rPr>
          <w:rFonts w:ascii="Times New Roman" w:hAnsi="Times New Roman"/>
          <w:sz w:val="24"/>
        </w:rPr>
      </w:pPr>
    </w:p>
    <w:p w14:paraId="149E2A96" w14:textId="77777777" w:rsidR="00EF010A" w:rsidRDefault="001F2DDE" w:rsidP="00EF010A">
      <w:pPr>
        <w:pStyle w:val="ListParagraph"/>
        <w:numPr>
          <w:ilvl w:val="4"/>
          <w:numId w:val="20"/>
        </w:numPr>
        <w:tabs>
          <w:tab w:val="left" w:pos="1170"/>
          <w:tab w:val="left" w:pos="2700"/>
        </w:tabs>
        <w:ind w:left="1440"/>
        <w:rPr>
          <w:rFonts w:ascii="Times New Roman" w:hAnsi="Times New Roman"/>
          <w:sz w:val="24"/>
        </w:rPr>
      </w:pPr>
      <w:r w:rsidRPr="00EF010A">
        <w:rPr>
          <w:rFonts w:ascii="Times New Roman" w:hAnsi="Times New Roman"/>
          <w:sz w:val="24"/>
        </w:rPr>
        <w:t>At the discretion of the DSHA Director, rehabilitation assistance may be provided to persons not of low/moderate income when the need for such assistance is clearly documented;</w:t>
      </w:r>
    </w:p>
    <w:p w14:paraId="7A0A5289" w14:textId="77777777" w:rsidR="00DF66E2" w:rsidRDefault="00DF66E2" w:rsidP="00DF66E2">
      <w:pPr>
        <w:tabs>
          <w:tab w:val="left" w:pos="1170"/>
          <w:tab w:val="left" w:pos="2700"/>
        </w:tabs>
        <w:rPr>
          <w:rFonts w:ascii="Times New Roman" w:hAnsi="Times New Roman"/>
          <w:sz w:val="24"/>
        </w:rPr>
      </w:pPr>
    </w:p>
    <w:p w14:paraId="55CC0FCE" w14:textId="77777777" w:rsidR="00EF010A" w:rsidRDefault="001F2DDE" w:rsidP="00EF010A">
      <w:pPr>
        <w:pStyle w:val="ListParagraph"/>
        <w:numPr>
          <w:ilvl w:val="4"/>
          <w:numId w:val="20"/>
        </w:numPr>
        <w:tabs>
          <w:tab w:val="left" w:pos="1170"/>
          <w:tab w:val="left" w:pos="2700"/>
        </w:tabs>
        <w:ind w:left="1440"/>
        <w:rPr>
          <w:rFonts w:ascii="Times New Roman" w:hAnsi="Times New Roman"/>
          <w:sz w:val="24"/>
        </w:rPr>
      </w:pPr>
      <w:r w:rsidRPr="00EF010A">
        <w:rPr>
          <w:rFonts w:ascii="Times New Roman" w:hAnsi="Times New Roman"/>
          <w:sz w:val="24"/>
        </w:rPr>
        <w:t>Emergency rehabilitation and demolition activities will only be provided to cover losses not covered by insurance; and</w:t>
      </w:r>
    </w:p>
    <w:p w14:paraId="10873173" w14:textId="77777777" w:rsidR="00EF010A" w:rsidRPr="00EF010A" w:rsidRDefault="00EF010A" w:rsidP="00EF010A">
      <w:pPr>
        <w:pStyle w:val="ListParagraph"/>
        <w:rPr>
          <w:rFonts w:ascii="Times New Roman" w:hAnsi="Times New Roman"/>
          <w:sz w:val="24"/>
        </w:rPr>
      </w:pPr>
    </w:p>
    <w:p w14:paraId="020AE186" w14:textId="5A24EE05" w:rsidR="00C62050" w:rsidRPr="00EF010A" w:rsidRDefault="001F2DDE" w:rsidP="00EF010A">
      <w:pPr>
        <w:pStyle w:val="ListParagraph"/>
        <w:numPr>
          <w:ilvl w:val="4"/>
          <w:numId w:val="20"/>
        </w:numPr>
        <w:tabs>
          <w:tab w:val="left" w:pos="1170"/>
          <w:tab w:val="left" w:pos="2700"/>
        </w:tabs>
        <w:ind w:left="1440"/>
        <w:rPr>
          <w:rFonts w:ascii="Times New Roman" w:hAnsi="Times New Roman"/>
          <w:sz w:val="24"/>
        </w:rPr>
      </w:pPr>
      <w:r w:rsidRPr="00EF010A">
        <w:rPr>
          <w:rFonts w:ascii="Times New Roman" w:hAnsi="Times New Roman"/>
          <w:sz w:val="24"/>
        </w:rPr>
        <w:t>Both emergency rehabilitation and demolition assistance will utilize the same liens and contracts as used for regular rehabilitation and demolition programs.</w:t>
      </w:r>
    </w:p>
    <w:p w14:paraId="5292E0E4" w14:textId="77777777" w:rsidR="001F2DDE" w:rsidRPr="00E45074" w:rsidRDefault="001F2DDE" w:rsidP="00E45074">
      <w:pPr>
        <w:rPr>
          <w:rFonts w:ascii="Times New Roman" w:hAnsi="Times New Roman"/>
          <w:sz w:val="24"/>
        </w:rPr>
        <w:sectPr w:rsidR="001F2DDE" w:rsidRPr="00E45074" w:rsidSect="006334E4">
          <w:endnotePr>
            <w:numFmt w:val="decimal"/>
          </w:endnotePr>
          <w:type w:val="continuous"/>
          <w:pgSz w:w="12240" w:h="15840"/>
          <w:pgMar w:top="1008" w:right="1008" w:bottom="720" w:left="1008" w:header="1440" w:footer="720" w:gutter="0"/>
          <w:cols w:space="720"/>
          <w:noEndnote/>
        </w:sectPr>
      </w:pPr>
    </w:p>
    <w:p w14:paraId="56B33144" w14:textId="77777777" w:rsidR="00EF010A" w:rsidRDefault="00EF010A" w:rsidP="00EF010A">
      <w:pPr>
        <w:rPr>
          <w:rFonts w:ascii="Times New Roman" w:hAnsi="Times New Roman"/>
          <w:sz w:val="24"/>
        </w:rPr>
      </w:pPr>
    </w:p>
    <w:p w14:paraId="67CA6112" w14:textId="3C39A23E" w:rsidR="001F2DDE" w:rsidRPr="00EF010A" w:rsidRDefault="001F2DDE" w:rsidP="00EF010A">
      <w:pPr>
        <w:pStyle w:val="ListParagraph"/>
        <w:numPr>
          <w:ilvl w:val="3"/>
          <w:numId w:val="20"/>
        </w:numPr>
        <w:ind w:left="1080"/>
        <w:rPr>
          <w:rFonts w:ascii="Times New Roman" w:hAnsi="Times New Roman"/>
          <w:sz w:val="24"/>
        </w:rPr>
      </w:pPr>
      <w:r w:rsidRPr="00EF010A">
        <w:rPr>
          <w:rFonts w:ascii="Times New Roman" w:hAnsi="Times New Roman"/>
          <w:sz w:val="24"/>
        </w:rPr>
        <w:t>Set</w:t>
      </w:r>
      <w:r w:rsidR="00116E2B" w:rsidRPr="00EF010A">
        <w:rPr>
          <w:rFonts w:ascii="Times New Roman" w:hAnsi="Times New Roman"/>
          <w:sz w:val="24"/>
        </w:rPr>
        <w:t>-</w:t>
      </w:r>
      <w:r w:rsidRPr="00EF010A">
        <w:rPr>
          <w:rFonts w:ascii="Times New Roman" w:hAnsi="Times New Roman"/>
          <w:sz w:val="24"/>
        </w:rPr>
        <w:t>aside:  0</w:t>
      </w:r>
      <w:r w:rsidRPr="00EF010A">
        <w:rPr>
          <w:rFonts w:ascii="Times New Roman" w:hAnsi="Times New Roman"/>
          <w:sz w:val="24"/>
        </w:rPr>
        <w:noBreakHyphen/>
        <w:t>7 percent of CDBG funds available for allocation to activities, excluding administrative costs</w:t>
      </w:r>
      <w:r w:rsidR="004D3DED" w:rsidRPr="00EF010A">
        <w:rPr>
          <w:rFonts w:ascii="Times New Roman" w:hAnsi="Times New Roman"/>
          <w:sz w:val="24"/>
        </w:rPr>
        <w:t xml:space="preserve">. </w:t>
      </w:r>
      <w:r w:rsidRPr="00EF010A">
        <w:rPr>
          <w:rFonts w:ascii="Times New Roman" w:hAnsi="Times New Roman"/>
          <w:sz w:val="24"/>
        </w:rPr>
        <w:t xml:space="preserve">The final percentage of CDBG funds allocated for the emergency activities set aside will be dependent upon the quality and type of applications received in </w:t>
      </w:r>
      <w:r w:rsidR="006D3F0C" w:rsidRPr="00EF010A">
        <w:rPr>
          <w:rFonts w:ascii="Times New Roman" w:hAnsi="Times New Roman"/>
          <w:sz w:val="24"/>
        </w:rPr>
        <w:t>FY</w:t>
      </w:r>
      <w:r w:rsidR="002F063F" w:rsidRPr="00EF010A">
        <w:rPr>
          <w:rFonts w:ascii="Times New Roman" w:hAnsi="Times New Roman"/>
          <w:sz w:val="24"/>
        </w:rPr>
        <w:t>2</w:t>
      </w:r>
      <w:r w:rsidR="009E5D3D">
        <w:rPr>
          <w:rFonts w:ascii="Times New Roman" w:hAnsi="Times New Roman"/>
          <w:sz w:val="24"/>
        </w:rPr>
        <w:t>5</w:t>
      </w:r>
      <w:r w:rsidRPr="00EF010A">
        <w:rPr>
          <w:rFonts w:ascii="Times New Roman" w:hAnsi="Times New Roman"/>
          <w:sz w:val="24"/>
        </w:rPr>
        <w:t>.</w:t>
      </w:r>
    </w:p>
    <w:p w14:paraId="59FACC00" w14:textId="77777777" w:rsidR="00055E25" w:rsidRPr="00203DB1" w:rsidRDefault="00055E25" w:rsidP="00B004CC">
      <w:pPr>
        <w:ind w:left="2880" w:hanging="720"/>
        <w:rPr>
          <w:rFonts w:ascii="Times New Roman" w:hAnsi="Times New Roman"/>
          <w:sz w:val="24"/>
        </w:rPr>
      </w:pPr>
    </w:p>
    <w:p w14:paraId="0570FB63" w14:textId="31AF1A2D" w:rsidR="001F2DDE" w:rsidRPr="00EF010A" w:rsidRDefault="001F2DDE" w:rsidP="00EF010A">
      <w:pPr>
        <w:pStyle w:val="ListParagraph"/>
        <w:numPr>
          <w:ilvl w:val="0"/>
          <w:numId w:val="20"/>
        </w:numPr>
        <w:rPr>
          <w:rFonts w:ascii="Times New Roman" w:hAnsi="Times New Roman"/>
          <w:sz w:val="24"/>
        </w:rPr>
      </w:pPr>
      <w:r w:rsidRPr="00EF010A">
        <w:rPr>
          <w:rFonts w:ascii="Times New Roman" w:hAnsi="Times New Roman"/>
          <w:sz w:val="24"/>
        </w:rPr>
        <w:lastRenderedPageBreak/>
        <w:t>Administration</w:t>
      </w:r>
    </w:p>
    <w:p w14:paraId="5A68C135" w14:textId="77777777" w:rsidR="001F2DDE" w:rsidRPr="00203DB1" w:rsidRDefault="001F2DDE" w:rsidP="00E45074">
      <w:pPr>
        <w:rPr>
          <w:rFonts w:ascii="Times New Roman" w:hAnsi="Times New Roman"/>
          <w:sz w:val="24"/>
        </w:rPr>
      </w:pPr>
    </w:p>
    <w:p w14:paraId="6278D87D" w14:textId="73A55873" w:rsidR="00BE32D7" w:rsidRPr="00EF010A" w:rsidRDefault="00BE32D7" w:rsidP="00EF010A">
      <w:pPr>
        <w:pStyle w:val="ListParagraph"/>
        <w:numPr>
          <w:ilvl w:val="3"/>
          <w:numId w:val="20"/>
        </w:numPr>
        <w:ind w:left="1080"/>
        <w:rPr>
          <w:rFonts w:ascii="Times New Roman" w:hAnsi="Times New Roman"/>
          <w:sz w:val="24"/>
        </w:rPr>
      </w:pPr>
      <w:r w:rsidRPr="00EF010A">
        <w:rPr>
          <w:rFonts w:ascii="Times New Roman" w:hAnsi="Times New Roman"/>
          <w:sz w:val="24"/>
        </w:rPr>
        <w:t>Administrative Funds</w:t>
      </w:r>
    </w:p>
    <w:p w14:paraId="59121EE0" w14:textId="77777777" w:rsidR="00BE32D7" w:rsidRPr="00203DB1" w:rsidRDefault="00BE32D7" w:rsidP="00A91683">
      <w:pPr>
        <w:ind w:left="2880" w:hanging="720"/>
        <w:rPr>
          <w:rFonts w:ascii="Times New Roman" w:hAnsi="Times New Roman"/>
          <w:sz w:val="24"/>
          <w:szCs w:val="20"/>
        </w:rPr>
      </w:pPr>
    </w:p>
    <w:p w14:paraId="541CB8AC" w14:textId="77777777" w:rsidR="004021EE" w:rsidRPr="00456EF2" w:rsidRDefault="004021EE" w:rsidP="004021EE">
      <w:pPr>
        <w:widowControl/>
        <w:ind w:left="360" w:firstLine="720"/>
        <w:rPr>
          <w:rFonts w:ascii="Times New Roman" w:hAnsi="Times New Roman"/>
          <w:sz w:val="24"/>
          <w:highlight w:val="yellow"/>
        </w:rPr>
      </w:pPr>
      <w:bookmarkStart w:id="10" w:name="_Hlk149213312"/>
      <w:r w:rsidRPr="00456EF2">
        <w:rPr>
          <w:rFonts w:ascii="Times New Roman" w:hAnsi="Times New Roman"/>
          <w:sz w:val="24"/>
          <w:highlight w:val="yellow"/>
        </w:rPr>
        <w:t>Administration funds will be available to draw on a quarterly basis. With each</w:t>
      </w:r>
    </w:p>
    <w:p w14:paraId="24F07B6D" w14:textId="2CB432BA" w:rsidR="00151B90" w:rsidRPr="00203DB1" w:rsidRDefault="004021EE" w:rsidP="004021EE">
      <w:pPr>
        <w:ind w:left="1080"/>
        <w:rPr>
          <w:rFonts w:ascii="Times New Roman" w:hAnsi="Times New Roman"/>
          <w:sz w:val="24"/>
        </w:rPr>
      </w:pPr>
      <w:r w:rsidRPr="00456EF2">
        <w:rPr>
          <w:rFonts w:ascii="Times New Roman" w:hAnsi="Times New Roman"/>
          <w:sz w:val="24"/>
          <w:highlight w:val="yellow"/>
        </w:rPr>
        <w:t xml:space="preserve">administration drawdown request, </w:t>
      </w:r>
      <w:r w:rsidR="00456EF2" w:rsidRPr="00456EF2">
        <w:rPr>
          <w:rFonts w:ascii="Times New Roman" w:hAnsi="Times New Roman"/>
          <w:sz w:val="24"/>
          <w:highlight w:val="yellow"/>
        </w:rPr>
        <w:t xml:space="preserve">State Recipient </w:t>
      </w:r>
      <w:r w:rsidRPr="00456EF2">
        <w:rPr>
          <w:rFonts w:ascii="Times New Roman" w:hAnsi="Times New Roman"/>
          <w:sz w:val="24"/>
          <w:highlight w:val="yellow"/>
        </w:rPr>
        <w:t xml:space="preserve">will submit a Construction Progress Summary Report of current program activities.  DSHA will approve quarterly drawdown </w:t>
      </w:r>
      <w:r w:rsidR="00456EF2" w:rsidRPr="00456EF2">
        <w:rPr>
          <w:rFonts w:ascii="Times New Roman" w:hAnsi="Times New Roman"/>
          <w:sz w:val="24"/>
          <w:highlight w:val="yellow"/>
        </w:rPr>
        <w:t xml:space="preserve">admin </w:t>
      </w:r>
      <w:r w:rsidRPr="00456EF2">
        <w:rPr>
          <w:rFonts w:ascii="Times New Roman" w:hAnsi="Times New Roman"/>
          <w:sz w:val="24"/>
          <w:highlight w:val="yellow"/>
        </w:rPr>
        <w:t>requests based upon the progress, but DSHA reserves the right to recapture and/or suspend any administration drawdown requests</w:t>
      </w:r>
      <w:r w:rsidR="00456EF2" w:rsidRPr="00456EF2">
        <w:rPr>
          <w:rFonts w:ascii="Times New Roman" w:hAnsi="Times New Roman"/>
          <w:sz w:val="24"/>
          <w:highlight w:val="yellow"/>
        </w:rPr>
        <w:t>.</w:t>
      </w:r>
    </w:p>
    <w:p w14:paraId="692A3541" w14:textId="77777777" w:rsidR="00456EF2" w:rsidRDefault="00456EF2" w:rsidP="00EF010A">
      <w:pPr>
        <w:ind w:left="1080"/>
        <w:rPr>
          <w:rFonts w:ascii="Times New Roman" w:hAnsi="Times New Roman"/>
          <w:sz w:val="24"/>
        </w:rPr>
      </w:pPr>
    </w:p>
    <w:p w14:paraId="41F269BD" w14:textId="05535681" w:rsidR="00151B90" w:rsidRPr="00203DB1" w:rsidRDefault="00151B90" w:rsidP="00EF010A">
      <w:pPr>
        <w:ind w:left="1080"/>
        <w:rPr>
          <w:rFonts w:ascii="Times New Roman" w:hAnsi="Times New Roman"/>
          <w:sz w:val="24"/>
        </w:rPr>
      </w:pPr>
      <w:r w:rsidRPr="00203DB1">
        <w:rPr>
          <w:rFonts w:ascii="Times New Roman" w:hAnsi="Times New Roman"/>
          <w:sz w:val="24"/>
        </w:rPr>
        <w:t xml:space="preserve">Rehabilitation Program Delivery funds are to be used to fund the CDBG portion of Rehabilitation Specialists’ salaries of </w:t>
      </w:r>
      <w:r w:rsidR="00BC78AA">
        <w:rPr>
          <w:rFonts w:ascii="Times New Roman" w:hAnsi="Times New Roman"/>
          <w:sz w:val="24"/>
        </w:rPr>
        <w:t>State Recipient</w:t>
      </w:r>
      <w:r w:rsidRPr="00203DB1">
        <w:rPr>
          <w:rFonts w:ascii="Times New Roman" w:hAnsi="Times New Roman"/>
          <w:sz w:val="24"/>
        </w:rPr>
        <w:t>.  Rehabilitation Program Delivery funds will be drawn in proportion based on the reimbursement requests of CDBG Program costs.</w:t>
      </w:r>
    </w:p>
    <w:bookmarkEnd w:id="10"/>
    <w:p w14:paraId="590D3800" w14:textId="77777777" w:rsidR="00656A28" w:rsidRPr="00BE5DA7" w:rsidRDefault="00656A28" w:rsidP="00151B90">
      <w:pPr>
        <w:rPr>
          <w:rFonts w:ascii="Times New Roman" w:hAnsi="Times New Roman"/>
          <w:color w:val="4BACC6" w:themeColor="accent5"/>
          <w:sz w:val="24"/>
        </w:rPr>
      </w:pPr>
    </w:p>
    <w:p w14:paraId="3D54C5AE" w14:textId="26DCE245" w:rsidR="001F2DDE" w:rsidRPr="00EF010A" w:rsidRDefault="001F2DDE" w:rsidP="00EF010A">
      <w:pPr>
        <w:pStyle w:val="ListParagraph"/>
        <w:numPr>
          <w:ilvl w:val="3"/>
          <w:numId w:val="20"/>
        </w:numPr>
        <w:ind w:left="1080"/>
        <w:rPr>
          <w:rFonts w:ascii="Times New Roman" w:hAnsi="Times New Roman"/>
          <w:sz w:val="24"/>
        </w:rPr>
      </w:pPr>
      <w:r w:rsidRPr="00EF010A">
        <w:rPr>
          <w:rFonts w:ascii="Times New Roman" w:hAnsi="Times New Roman"/>
          <w:sz w:val="24"/>
        </w:rPr>
        <w:t>Matching Requirements</w:t>
      </w:r>
    </w:p>
    <w:p w14:paraId="783087DD" w14:textId="77777777" w:rsidR="001F2DDE" w:rsidRPr="00E45074" w:rsidRDefault="001F2DDE" w:rsidP="00E45074">
      <w:pPr>
        <w:rPr>
          <w:rFonts w:ascii="Times New Roman" w:hAnsi="Times New Roman"/>
          <w:sz w:val="24"/>
        </w:rPr>
      </w:pPr>
    </w:p>
    <w:p w14:paraId="78D91973" w14:textId="75418E7B" w:rsidR="001F2DDE" w:rsidRDefault="001F2DDE" w:rsidP="00EF010A">
      <w:pPr>
        <w:ind w:left="1080"/>
        <w:rPr>
          <w:rFonts w:ascii="Times New Roman" w:hAnsi="Times New Roman"/>
          <w:sz w:val="24"/>
        </w:rPr>
      </w:pPr>
      <w:r w:rsidRPr="00E45074">
        <w:rPr>
          <w:rFonts w:ascii="Times New Roman" w:hAnsi="Times New Roman"/>
          <w:sz w:val="24"/>
        </w:rPr>
        <w:t xml:space="preserve">These local funds may </w:t>
      </w:r>
      <w:r w:rsidRPr="00203DB1">
        <w:rPr>
          <w:rFonts w:ascii="Times New Roman" w:hAnsi="Times New Roman"/>
          <w:sz w:val="24"/>
        </w:rPr>
        <w:t>be drawn from local operating appropriations, nonprofit organization funds, proceeds of general obligation revenue bonds or other funds expended for the same purpose as the CDBG funds are</w:t>
      </w:r>
      <w:r w:rsidRPr="00E45074">
        <w:rPr>
          <w:rFonts w:ascii="Times New Roman" w:hAnsi="Times New Roman"/>
          <w:sz w:val="24"/>
        </w:rPr>
        <w:t xml:space="preserve"> expended. Any costs incurred by the applicant for activities that directly benefit the CDBG activity and meet the requirements of </w:t>
      </w:r>
      <w:r w:rsidR="004969A1" w:rsidRPr="004969A1">
        <w:rPr>
          <w:rFonts w:ascii="Times New Roman" w:hAnsi="Times New Roman"/>
          <w:sz w:val="24"/>
          <w:highlight w:val="yellow"/>
        </w:rPr>
        <w:t>2 CFR Part 200, Uniform Administrative Requirements, Cost Principles, and Audit Requirements for Federal Awards.</w:t>
      </w:r>
    </w:p>
    <w:p w14:paraId="7AC1E991" w14:textId="77777777" w:rsidR="00EF010A" w:rsidRDefault="00EF010A" w:rsidP="00594C47">
      <w:pPr>
        <w:ind w:left="2880"/>
        <w:rPr>
          <w:rFonts w:ascii="Times New Roman" w:hAnsi="Times New Roman"/>
          <w:sz w:val="24"/>
        </w:rPr>
      </w:pPr>
    </w:p>
    <w:p w14:paraId="3BB24DD5" w14:textId="0F318B83" w:rsidR="001F2DDE" w:rsidRPr="00E76E94" w:rsidRDefault="001F2DDE" w:rsidP="00EF010A">
      <w:pPr>
        <w:ind w:left="1080"/>
        <w:rPr>
          <w:rFonts w:ascii="Times New Roman" w:hAnsi="Times New Roman"/>
          <w:color w:val="FF0000"/>
          <w:sz w:val="24"/>
        </w:rPr>
      </w:pPr>
      <w:r w:rsidRPr="00E45074">
        <w:rPr>
          <w:rFonts w:ascii="Times New Roman" w:hAnsi="Times New Roman"/>
          <w:sz w:val="24"/>
        </w:rPr>
        <w:t>However, these funds must be spent in the same consecutive twelve-month period as the CDBG funds</w:t>
      </w:r>
      <w:r w:rsidR="004D3DED">
        <w:rPr>
          <w:rFonts w:ascii="Times New Roman" w:hAnsi="Times New Roman"/>
          <w:sz w:val="24"/>
        </w:rPr>
        <w:t xml:space="preserve">. </w:t>
      </w:r>
      <w:r w:rsidRPr="00E45074">
        <w:rPr>
          <w:rFonts w:ascii="Times New Roman" w:hAnsi="Times New Roman"/>
          <w:sz w:val="24"/>
        </w:rPr>
        <w:t>For the purpose of this match requirement an applicant is considered to be: (a) a county's application for its unincorporated areas: (b) incorporated areas applying on their own; or (c) incorporated areas under a county's application.</w:t>
      </w:r>
      <w:r w:rsidR="00E76E94">
        <w:rPr>
          <w:rFonts w:ascii="Times New Roman" w:hAnsi="Times New Roman"/>
          <w:sz w:val="24"/>
        </w:rPr>
        <w:t xml:space="preserve">  </w:t>
      </w:r>
    </w:p>
    <w:p w14:paraId="4260C45D" w14:textId="77777777" w:rsidR="00BF3F44" w:rsidRDefault="00BF3F44" w:rsidP="00E45074">
      <w:pPr>
        <w:rPr>
          <w:rFonts w:ascii="Times New Roman" w:hAnsi="Times New Roman"/>
          <w:sz w:val="24"/>
        </w:rPr>
      </w:pPr>
    </w:p>
    <w:p w14:paraId="1559F16A" w14:textId="58E88B5A" w:rsidR="001F2DDE" w:rsidRPr="00EF010A" w:rsidRDefault="001F2DDE" w:rsidP="00EF010A">
      <w:pPr>
        <w:pStyle w:val="ListParagraph"/>
        <w:numPr>
          <w:ilvl w:val="3"/>
          <w:numId w:val="20"/>
        </w:numPr>
        <w:ind w:left="1080"/>
        <w:rPr>
          <w:rFonts w:ascii="Times New Roman" w:hAnsi="Times New Roman"/>
          <w:sz w:val="24"/>
        </w:rPr>
      </w:pPr>
      <w:r w:rsidRPr="00EF010A">
        <w:rPr>
          <w:rFonts w:ascii="Times New Roman" w:hAnsi="Times New Roman"/>
          <w:sz w:val="24"/>
        </w:rPr>
        <w:t>Administrative Costs Limits</w:t>
      </w:r>
    </w:p>
    <w:p w14:paraId="368F29E1" w14:textId="77777777" w:rsidR="001F2DDE" w:rsidRPr="00E45074" w:rsidRDefault="001F2DDE" w:rsidP="00E45074">
      <w:pPr>
        <w:rPr>
          <w:rFonts w:ascii="Times New Roman" w:hAnsi="Times New Roman"/>
          <w:sz w:val="24"/>
        </w:rPr>
      </w:pPr>
    </w:p>
    <w:p w14:paraId="23DCEF1B" w14:textId="77F03790" w:rsidR="00EF010A" w:rsidRDefault="001F2DDE" w:rsidP="00EF010A">
      <w:pPr>
        <w:ind w:left="1080"/>
        <w:rPr>
          <w:rFonts w:ascii="Times New Roman" w:hAnsi="Times New Roman"/>
          <w:sz w:val="24"/>
        </w:rPr>
      </w:pPr>
      <w:r w:rsidRPr="00E45074">
        <w:rPr>
          <w:rFonts w:ascii="Times New Roman" w:hAnsi="Times New Roman"/>
          <w:sz w:val="24"/>
        </w:rPr>
        <w:t xml:space="preserve">Administrative costs allowable to participating units of general local government under the CDBG Program shall be governed by the matching requirement in Paragraph 2. above, the contract budget and by the federal requirement that the </w:t>
      </w:r>
      <w:r w:rsidR="0044553B">
        <w:rPr>
          <w:rFonts w:ascii="Times New Roman" w:hAnsi="Times New Roman"/>
          <w:sz w:val="24"/>
        </w:rPr>
        <w:t>S</w:t>
      </w:r>
      <w:r w:rsidRPr="00E45074">
        <w:rPr>
          <w:rFonts w:ascii="Times New Roman" w:hAnsi="Times New Roman"/>
          <w:sz w:val="24"/>
        </w:rPr>
        <w:t>tate and its CDBG</w:t>
      </w:r>
      <w:r w:rsidR="00BC78AA" w:rsidRPr="00BC78AA">
        <w:rPr>
          <w:rFonts w:ascii="Times New Roman" w:hAnsi="Times New Roman"/>
          <w:sz w:val="24"/>
        </w:rPr>
        <w:t xml:space="preserve"> </w:t>
      </w:r>
      <w:r w:rsidR="00BC78AA">
        <w:rPr>
          <w:rFonts w:ascii="Times New Roman" w:hAnsi="Times New Roman"/>
          <w:sz w:val="24"/>
        </w:rPr>
        <w:t xml:space="preserve">State Recipients </w:t>
      </w:r>
      <w:r w:rsidRPr="00E45074">
        <w:rPr>
          <w:rFonts w:ascii="Times New Roman" w:hAnsi="Times New Roman"/>
          <w:sz w:val="24"/>
        </w:rPr>
        <w:t xml:space="preserve">are limited to an aggregate amount of administrative costs that represent twenty percent of the </w:t>
      </w:r>
      <w:r w:rsidR="0044553B">
        <w:rPr>
          <w:rFonts w:ascii="Times New Roman" w:hAnsi="Times New Roman"/>
          <w:sz w:val="24"/>
        </w:rPr>
        <w:t>S</w:t>
      </w:r>
      <w:r w:rsidRPr="00E45074">
        <w:rPr>
          <w:rFonts w:ascii="Times New Roman" w:hAnsi="Times New Roman"/>
          <w:sz w:val="24"/>
        </w:rPr>
        <w:t>tate's total grant from HUD in any given federal fiscal year</w:t>
      </w:r>
      <w:r w:rsidR="004D3DED">
        <w:rPr>
          <w:rFonts w:ascii="Times New Roman" w:hAnsi="Times New Roman"/>
          <w:sz w:val="24"/>
        </w:rPr>
        <w:t xml:space="preserve">. </w:t>
      </w:r>
      <w:r w:rsidRPr="00E45074">
        <w:rPr>
          <w:rFonts w:ascii="Times New Roman" w:hAnsi="Times New Roman"/>
          <w:sz w:val="24"/>
        </w:rPr>
        <w:t xml:space="preserve">It should be noted that the total amount of CDBG funds available for administration in </w:t>
      </w:r>
      <w:r w:rsidR="006D3F0C">
        <w:rPr>
          <w:rFonts w:ascii="Times New Roman" w:hAnsi="Times New Roman"/>
          <w:sz w:val="24"/>
        </w:rPr>
        <w:t>FY</w:t>
      </w:r>
      <w:r w:rsidR="002F063F">
        <w:rPr>
          <w:rFonts w:ascii="Times New Roman" w:hAnsi="Times New Roman"/>
          <w:sz w:val="24"/>
        </w:rPr>
        <w:t>2</w:t>
      </w:r>
      <w:r w:rsidR="004969A1">
        <w:rPr>
          <w:rFonts w:ascii="Times New Roman" w:hAnsi="Times New Roman"/>
          <w:sz w:val="24"/>
        </w:rPr>
        <w:t>5</w:t>
      </w:r>
      <w:r w:rsidRPr="00E45074">
        <w:rPr>
          <w:rFonts w:ascii="Times New Roman" w:hAnsi="Times New Roman"/>
          <w:sz w:val="24"/>
        </w:rPr>
        <w:t xml:space="preserve"> may be less than the amount currently allocated, depending upon the number and quality of applications received, and the amount of funding allocated by HUD</w:t>
      </w:r>
      <w:r w:rsidR="004D3DED">
        <w:rPr>
          <w:rFonts w:ascii="Times New Roman" w:hAnsi="Times New Roman"/>
          <w:sz w:val="24"/>
        </w:rPr>
        <w:t xml:space="preserve">. </w:t>
      </w:r>
      <w:r w:rsidRPr="00E45074">
        <w:rPr>
          <w:rFonts w:ascii="Times New Roman" w:hAnsi="Times New Roman"/>
          <w:sz w:val="24"/>
        </w:rPr>
        <w:t>Applications shall provide the salaries of all program administration personnel to be funded through CDBG funds. DSHA may separate rehabilitation specialists’ salaries from general administration costs and allocate funding for those salaries as rehabilitation program delivery costs.</w:t>
      </w:r>
    </w:p>
    <w:p w14:paraId="18068463" w14:textId="77777777" w:rsidR="00EF010A" w:rsidRDefault="00EF010A" w:rsidP="00EF010A">
      <w:pPr>
        <w:pStyle w:val="ListParagraph"/>
        <w:ind w:left="1080"/>
        <w:rPr>
          <w:rFonts w:ascii="Times New Roman" w:hAnsi="Times New Roman"/>
          <w:sz w:val="24"/>
        </w:rPr>
      </w:pPr>
    </w:p>
    <w:p w14:paraId="010CAC50" w14:textId="5421FD73" w:rsidR="00AB58A6" w:rsidRPr="00EF010A" w:rsidRDefault="00AB58A6" w:rsidP="00EF010A">
      <w:pPr>
        <w:pStyle w:val="ListParagraph"/>
        <w:numPr>
          <w:ilvl w:val="3"/>
          <w:numId w:val="20"/>
        </w:numPr>
        <w:ind w:left="1080"/>
        <w:rPr>
          <w:rFonts w:ascii="Times New Roman" w:hAnsi="Times New Roman"/>
          <w:sz w:val="24"/>
        </w:rPr>
      </w:pPr>
      <w:r w:rsidRPr="00EF010A">
        <w:rPr>
          <w:rFonts w:ascii="Times New Roman" w:hAnsi="Times New Roman"/>
          <w:sz w:val="24"/>
        </w:rPr>
        <w:t>Draw Process</w:t>
      </w:r>
    </w:p>
    <w:p w14:paraId="1223FC0C" w14:textId="0989095E" w:rsidR="00AB58A6" w:rsidRPr="00203DB1" w:rsidRDefault="00AB58A6" w:rsidP="00AB58A6">
      <w:pPr>
        <w:rPr>
          <w:rFonts w:ascii="Times New Roman" w:hAnsi="Times New Roman"/>
          <w:sz w:val="24"/>
        </w:rPr>
      </w:pPr>
    </w:p>
    <w:p w14:paraId="05F2F7DC" w14:textId="4F638DE3" w:rsidR="00C23C4A" w:rsidRPr="00C23C4A" w:rsidRDefault="00BC78AA" w:rsidP="00C23C4A">
      <w:pPr>
        <w:widowControl/>
        <w:ind w:left="1080"/>
        <w:rPr>
          <w:rFonts w:ascii="Times New Roman" w:hAnsi="Times New Roman"/>
          <w:sz w:val="24"/>
          <w:szCs w:val="20"/>
        </w:rPr>
      </w:pPr>
      <w:r w:rsidRPr="00C23C4A">
        <w:rPr>
          <w:rFonts w:ascii="Times New Roman" w:hAnsi="Times New Roman"/>
          <w:sz w:val="24"/>
          <w:highlight w:val="yellow"/>
        </w:rPr>
        <w:t>State Recipient</w:t>
      </w:r>
      <w:r w:rsidR="00AB58A6" w:rsidRPr="00C23C4A">
        <w:rPr>
          <w:rFonts w:ascii="Times New Roman" w:hAnsi="Times New Roman"/>
          <w:sz w:val="24"/>
          <w:highlight w:val="yellow"/>
        </w:rPr>
        <w:t xml:space="preserve"> shall follow </w:t>
      </w:r>
      <w:r w:rsidR="00C23C4A">
        <w:rPr>
          <w:rFonts w:ascii="Times New Roman" w:hAnsi="Times New Roman"/>
          <w:sz w:val="24"/>
          <w:highlight w:val="yellow"/>
        </w:rPr>
        <w:t xml:space="preserve">DSHA’s </w:t>
      </w:r>
      <w:r w:rsidR="00AB58A6" w:rsidRPr="00C23C4A">
        <w:rPr>
          <w:rFonts w:ascii="Times New Roman" w:hAnsi="Times New Roman"/>
          <w:sz w:val="24"/>
          <w:highlight w:val="yellow"/>
        </w:rPr>
        <w:t xml:space="preserve">draw process as </w:t>
      </w:r>
      <w:r w:rsidR="00C23C4A" w:rsidRPr="00C23C4A">
        <w:rPr>
          <w:rFonts w:ascii="Times New Roman" w:hAnsi="Times New Roman"/>
          <w:sz w:val="24"/>
          <w:highlight w:val="yellow"/>
        </w:rPr>
        <w:t xml:space="preserve">required.  Payment for program </w:t>
      </w:r>
      <w:r w:rsidR="00C23C4A">
        <w:rPr>
          <w:rFonts w:ascii="Times New Roman" w:hAnsi="Times New Roman"/>
          <w:sz w:val="24"/>
          <w:highlight w:val="yellow"/>
        </w:rPr>
        <w:t xml:space="preserve">expenses </w:t>
      </w:r>
      <w:r w:rsidR="00C23C4A" w:rsidRPr="00C23C4A">
        <w:rPr>
          <w:rFonts w:ascii="Times New Roman" w:hAnsi="Times New Roman"/>
          <w:sz w:val="24"/>
          <w:highlight w:val="yellow"/>
        </w:rPr>
        <w:t xml:space="preserve">will be </w:t>
      </w:r>
      <w:r w:rsidR="00887F18">
        <w:rPr>
          <w:rFonts w:ascii="Times New Roman" w:hAnsi="Times New Roman"/>
          <w:sz w:val="24"/>
          <w:highlight w:val="yellow"/>
        </w:rPr>
        <w:t xml:space="preserve">submitted </w:t>
      </w:r>
      <w:r w:rsidR="00C23C4A">
        <w:rPr>
          <w:rFonts w:ascii="Times New Roman" w:hAnsi="Times New Roman"/>
          <w:sz w:val="24"/>
          <w:highlight w:val="yellow"/>
        </w:rPr>
        <w:t xml:space="preserve">as </w:t>
      </w:r>
      <w:r w:rsidR="00C23C4A" w:rsidRPr="00C23C4A">
        <w:rPr>
          <w:rFonts w:ascii="Times New Roman" w:hAnsi="Times New Roman"/>
          <w:sz w:val="24"/>
          <w:highlight w:val="yellow"/>
        </w:rPr>
        <w:t xml:space="preserve">reimbursement of </w:t>
      </w:r>
      <w:r w:rsidR="00C23C4A">
        <w:rPr>
          <w:rFonts w:ascii="Times New Roman" w:hAnsi="Times New Roman"/>
          <w:sz w:val="24"/>
          <w:highlight w:val="yellow"/>
        </w:rPr>
        <w:t xml:space="preserve">CDBG eligible </w:t>
      </w:r>
      <w:r w:rsidR="00C23C4A" w:rsidRPr="00C23C4A">
        <w:rPr>
          <w:rFonts w:ascii="Times New Roman" w:hAnsi="Times New Roman"/>
          <w:sz w:val="24"/>
          <w:highlight w:val="yellow"/>
        </w:rPr>
        <w:t>expenses. All reimbursement requests must be accompanied by invoice and proof of payment.  All drawdown documentation must be acceptable to DSHA prior to reimbursement.</w:t>
      </w:r>
    </w:p>
    <w:p w14:paraId="4927BFB4" w14:textId="551B5B02" w:rsidR="005A7926" w:rsidRPr="00203DB1" w:rsidRDefault="005A7926" w:rsidP="00C23C4A">
      <w:pPr>
        <w:ind w:left="1080"/>
        <w:rPr>
          <w:rFonts w:ascii="Times New Roman" w:hAnsi="Times New Roman"/>
          <w:sz w:val="24"/>
        </w:rPr>
      </w:pPr>
      <w:r w:rsidRPr="00203DB1">
        <w:rPr>
          <w:rFonts w:ascii="Times New Roman" w:hAnsi="Times New Roman"/>
          <w:sz w:val="24"/>
        </w:rPr>
        <w:t xml:space="preserve"> </w:t>
      </w:r>
    </w:p>
    <w:p w14:paraId="53557A85" w14:textId="697A748F" w:rsidR="006B4089" w:rsidRDefault="00BE4F8C" w:rsidP="00EF010A">
      <w:pPr>
        <w:ind w:left="1080"/>
        <w:rPr>
          <w:rFonts w:ascii="Times New Roman" w:hAnsi="Times New Roman"/>
          <w:sz w:val="24"/>
        </w:rPr>
      </w:pPr>
      <w:bookmarkStart w:id="11" w:name="_Hlk184566087"/>
      <w:r w:rsidRPr="00203DB1">
        <w:rPr>
          <w:rFonts w:ascii="Times New Roman" w:hAnsi="Times New Roman"/>
          <w:sz w:val="24"/>
        </w:rPr>
        <w:lastRenderedPageBreak/>
        <w:t xml:space="preserve">Draw submissions must be for the </w:t>
      </w:r>
      <w:r w:rsidRPr="00203DB1">
        <w:rPr>
          <w:rFonts w:ascii="Times New Roman" w:hAnsi="Times New Roman"/>
          <w:sz w:val="24"/>
          <w:u w:val="single"/>
        </w:rPr>
        <w:t>reimbursement</w:t>
      </w:r>
      <w:r w:rsidRPr="00203DB1">
        <w:rPr>
          <w:rFonts w:ascii="Times New Roman" w:hAnsi="Times New Roman"/>
          <w:sz w:val="24"/>
        </w:rPr>
        <w:t xml:space="preserve"> of eligible costs</w:t>
      </w:r>
      <w:r w:rsidR="00EF010A">
        <w:rPr>
          <w:rFonts w:ascii="Times New Roman" w:hAnsi="Times New Roman"/>
          <w:sz w:val="24"/>
        </w:rPr>
        <w:t xml:space="preserve"> </w:t>
      </w:r>
      <w:r w:rsidRPr="00203DB1">
        <w:rPr>
          <w:rFonts w:ascii="Times New Roman" w:hAnsi="Times New Roman"/>
          <w:sz w:val="24"/>
        </w:rPr>
        <w:t>associated with this Grant and at no time will Grantor release funding</w:t>
      </w:r>
      <w:r w:rsidR="00EF010A">
        <w:rPr>
          <w:rFonts w:ascii="Times New Roman" w:hAnsi="Times New Roman"/>
          <w:sz w:val="24"/>
        </w:rPr>
        <w:t xml:space="preserve"> </w:t>
      </w:r>
      <w:r w:rsidRPr="00203DB1">
        <w:rPr>
          <w:rFonts w:ascii="Times New Roman" w:hAnsi="Times New Roman"/>
          <w:sz w:val="24"/>
        </w:rPr>
        <w:t>for costs not already incurred</w:t>
      </w:r>
      <w:r w:rsidR="006B4089" w:rsidRPr="00203DB1">
        <w:rPr>
          <w:rFonts w:ascii="Times New Roman" w:hAnsi="Times New Roman"/>
          <w:sz w:val="24"/>
        </w:rPr>
        <w:t xml:space="preserve"> and paid</w:t>
      </w:r>
      <w:r w:rsidR="00CC3FC6" w:rsidRPr="00203DB1">
        <w:rPr>
          <w:rFonts w:ascii="Times New Roman" w:hAnsi="Times New Roman"/>
          <w:sz w:val="24"/>
        </w:rPr>
        <w:t xml:space="preserve"> </w:t>
      </w:r>
      <w:r w:rsidR="00003E50">
        <w:rPr>
          <w:rFonts w:ascii="Times New Roman" w:hAnsi="Times New Roman"/>
          <w:sz w:val="24"/>
        </w:rPr>
        <w:t xml:space="preserve">for </w:t>
      </w:r>
      <w:r w:rsidR="00CC3FC6" w:rsidRPr="00203DB1">
        <w:rPr>
          <w:rFonts w:ascii="Times New Roman" w:hAnsi="Times New Roman"/>
          <w:sz w:val="24"/>
        </w:rPr>
        <w:t xml:space="preserve">by the </w:t>
      </w:r>
      <w:r w:rsidR="00A425AC">
        <w:rPr>
          <w:rFonts w:ascii="Times New Roman" w:hAnsi="Times New Roman"/>
          <w:sz w:val="24"/>
        </w:rPr>
        <w:t xml:space="preserve">State Recipient. </w:t>
      </w:r>
    </w:p>
    <w:bookmarkEnd w:id="11"/>
    <w:p w14:paraId="16D1EB16" w14:textId="77777777" w:rsidR="00EF010A" w:rsidRDefault="00EF010A" w:rsidP="00EF010A">
      <w:pPr>
        <w:ind w:left="1080"/>
        <w:rPr>
          <w:rFonts w:ascii="Times New Roman" w:hAnsi="Times New Roman"/>
          <w:sz w:val="24"/>
        </w:rPr>
      </w:pPr>
    </w:p>
    <w:p w14:paraId="6219E53C" w14:textId="70C39A8B" w:rsidR="00EF010A" w:rsidRPr="00EF010A" w:rsidRDefault="00EF010A" w:rsidP="00EF010A">
      <w:pPr>
        <w:pStyle w:val="ListParagraph"/>
        <w:numPr>
          <w:ilvl w:val="3"/>
          <w:numId w:val="20"/>
        </w:numPr>
        <w:ind w:left="1080"/>
        <w:rPr>
          <w:rFonts w:ascii="Times New Roman" w:hAnsi="Times New Roman"/>
          <w:sz w:val="24"/>
        </w:rPr>
      </w:pPr>
      <w:r>
        <w:rPr>
          <w:rFonts w:ascii="Times New Roman" w:hAnsi="Times New Roman"/>
          <w:sz w:val="24"/>
        </w:rPr>
        <w:t>Separation of Program</w:t>
      </w:r>
    </w:p>
    <w:p w14:paraId="6F0ED095" w14:textId="2664C623" w:rsidR="005A7926" w:rsidRPr="00203DB1" w:rsidRDefault="005A7926" w:rsidP="005A7926">
      <w:pPr>
        <w:rPr>
          <w:rFonts w:ascii="Times New Roman" w:hAnsi="Times New Roman"/>
          <w:sz w:val="24"/>
        </w:rPr>
      </w:pPr>
    </w:p>
    <w:p w14:paraId="0ED5E46F" w14:textId="7F3B2651" w:rsidR="005A7926" w:rsidRPr="00203DB1" w:rsidRDefault="00EF010A" w:rsidP="00D05E47">
      <w:pPr>
        <w:ind w:left="1080"/>
        <w:rPr>
          <w:rFonts w:ascii="Times New Roman" w:hAnsi="Times New Roman"/>
          <w:sz w:val="24"/>
        </w:rPr>
      </w:pPr>
      <w:r>
        <w:rPr>
          <w:rFonts w:ascii="Times New Roman" w:hAnsi="Times New Roman"/>
          <w:sz w:val="24"/>
        </w:rPr>
        <w:t xml:space="preserve">Grantee will be required to separate the CDBG program from all other Grantee programs and will account and report </w:t>
      </w:r>
      <w:r>
        <w:rPr>
          <w:rFonts w:ascii="Times New Roman" w:hAnsi="Times New Roman"/>
          <w:sz w:val="24"/>
          <w:u w:val="single"/>
        </w:rPr>
        <w:t>separately</w:t>
      </w:r>
      <w:r>
        <w:rPr>
          <w:rFonts w:ascii="Times New Roman" w:hAnsi="Times New Roman"/>
          <w:sz w:val="24"/>
        </w:rPr>
        <w:t xml:space="preserve"> all income and expenses in the financial and recordkeeping system, including the audited financial statement</w:t>
      </w:r>
      <w:r w:rsidR="00A425AC">
        <w:rPr>
          <w:rFonts w:ascii="Times New Roman" w:hAnsi="Times New Roman"/>
          <w:sz w:val="24"/>
        </w:rPr>
        <w:t>s</w:t>
      </w:r>
      <w:r>
        <w:rPr>
          <w:rFonts w:ascii="Times New Roman" w:hAnsi="Times New Roman"/>
          <w:sz w:val="24"/>
        </w:rPr>
        <w:t>.</w:t>
      </w:r>
      <w:r w:rsidR="005A7926" w:rsidRPr="00203DB1">
        <w:rPr>
          <w:rFonts w:ascii="Times New Roman" w:hAnsi="Times New Roman"/>
          <w:sz w:val="24"/>
        </w:rPr>
        <w:tab/>
      </w:r>
      <w:r w:rsidR="005A7926" w:rsidRPr="00203DB1">
        <w:rPr>
          <w:rFonts w:ascii="Times New Roman" w:hAnsi="Times New Roman"/>
          <w:sz w:val="24"/>
        </w:rPr>
        <w:tab/>
      </w:r>
    </w:p>
    <w:p w14:paraId="45988210" w14:textId="77777777" w:rsidR="001F2DDE" w:rsidRPr="00203DB1" w:rsidRDefault="001F2DDE" w:rsidP="00594C47">
      <w:pPr>
        <w:ind w:left="2880"/>
        <w:rPr>
          <w:rFonts w:ascii="Times New Roman" w:hAnsi="Times New Roman"/>
          <w:sz w:val="24"/>
        </w:rPr>
      </w:pPr>
      <w:r w:rsidRPr="00203DB1">
        <w:rPr>
          <w:rFonts w:ascii="Times New Roman" w:hAnsi="Times New Roman"/>
          <w:sz w:val="24"/>
        </w:rPr>
        <w:tab/>
      </w:r>
    </w:p>
    <w:p w14:paraId="06C2704A" w14:textId="0845CBEF" w:rsidR="001F2DDE" w:rsidRPr="00E45074" w:rsidRDefault="009F1301" w:rsidP="00684B68">
      <w:pPr>
        <w:pStyle w:val="Heading1"/>
      </w:pPr>
      <w:bookmarkStart w:id="12" w:name="_Toc184711121"/>
      <w:r>
        <w:t>VII</w:t>
      </w:r>
      <w:r w:rsidR="001F2DDE" w:rsidRPr="00E45074">
        <w:t>.</w:t>
      </w:r>
      <w:r w:rsidR="001F2DDE" w:rsidRPr="00E45074">
        <w:tab/>
        <w:t>Application Submission</w:t>
      </w:r>
      <w:bookmarkEnd w:id="12"/>
    </w:p>
    <w:p w14:paraId="41D20C85" w14:textId="77777777" w:rsidR="009F1301" w:rsidRDefault="009F1301" w:rsidP="009F1301">
      <w:pPr>
        <w:rPr>
          <w:rFonts w:ascii="Times New Roman" w:hAnsi="Times New Roman"/>
          <w:sz w:val="24"/>
        </w:rPr>
      </w:pPr>
    </w:p>
    <w:p w14:paraId="668DA7A9" w14:textId="65173E1D" w:rsidR="001F2DDE" w:rsidRPr="009F1301" w:rsidRDefault="001F2DDE" w:rsidP="009F1301">
      <w:pPr>
        <w:pStyle w:val="ListParagraph"/>
        <w:numPr>
          <w:ilvl w:val="0"/>
          <w:numId w:val="22"/>
        </w:numPr>
        <w:rPr>
          <w:rFonts w:ascii="Times New Roman" w:hAnsi="Times New Roman"/>
          <w:sz w:val="24"/>
        </w:rPr>
      </w:pPr>
      <w:r w:rsidRPr="009F1301">
        <w:rPr>
          <w:rFonts w:ascii="Times New Roman" w:hAnsi="Times New Roman"/>
          <w:sz w:val="24"/>
        </w:rPr>
        <w:t>Submission Date</w:t>
      </w:r>
    </w:p>
    <w:p w14:paraId="6365EA84" w14:textId="77777777" w:rsidR="001F2DDE" w:rsidRPr="00E45074" w:rsidRDefault="001F2DDE" w:rsidP="00E45074">
      <w:pPr>
        <w:rPr>
          <w:rFonts w:ascii="Times New Roman" w:hAnsi="Times New Roman"/>
          <w:sz w:val="24"/>
        </w:rPr>
      </w:pPr>
    </w:p>
    <w:p w14:paraId="57E2A7E9" w14:textId="5C15544E" w:rsidR="00955C70" w:rsidRDefault="001F2DDE" w:rsidP="009F1301">
      <w:pPr>
        <w:ind w:left="720"/>
        <w:rPr>
          <w:rFonts w:ascii="Times New Roman" w:hAnsi="Times New Roman"/>
          <w:b/>
          <w:sz w:val="24"/>
        </w:rPr>
      </w:pPr>
      <w:r w:rsidRPr="009F1301">
        <w:rPr>
          <w:rFonts w:ascii="Times New Roman" w:hAnsi="Times New Roman"/>
          <w:sz w:val="24"/>
          <w:highlight w:val="yellow"/>
        </w:rPr>
        <w:t xml:space="preserve">Applications for the </w:t>
      </w:r>
      <w:r w:rsidR="0044553B" w:rsidRPr="009F1301">
        <w:rPr>
          <w:rFonts w:ascii="Times New Roman" w:hAnsi="Times New Roman"/>
          <w:sz w:val="24"/>
          <w:highlight w:val="yellow"/>
        </w:rPr>
        <w:t>S</w:t>
      </w:r>
      <w:r w:rsidRPr="009F1301">
        <w:rPr>
          <w:rFonts w:ascii="Times New Roman" w:hAnsi="Times New Roman"/>
          <w:sz w:val="24"/>
          <w:highlight w:val="yellow"/>
        </w:rPr>
        <w:t xml:space="preserve">tate's </w:t>
      </w:r>
      <w:r w:rsidR="006D3F0C" w:rsidRPr="009F1301">
        <w:rPr>
          <w:rFonts w:ascii="Times New Roman" w:hAnsi="Times New Roman"/>
          <w:sz w:val="24"/>
          <w:highlight w:val="yellow"/>
        </w:rPr>
        <w:t>FY</w:t>
      </w:r>
      <w:r w:rsidR="00A71705" w:rsidRPr="009F1301">
        <w:rPr>
          <w:rFonts w:ascii="Times New Roman" w:hAnsi="Times New Roman"/>
          <w:sz w:val="24"/>
          <w:highlight w:val="yellow"/>
        </w:rPr>
        <w:t>20</w:t>
      </w:r>
      <w:r w:rsidR="002F063F" w:rsidRPr="009F1301">
        <w:rPr>
          <w:rFonts w:ascii="Times New Roman" w:hAnsi="Times New Roman"/>
          <w:sz w:val="24"/>
          <w:highlight w:val="yellow"/>
        </w:rPr>
        <w:t>2</w:t>
      </w:r>
      <w:r w:rsidR="00721822">
        <w:rPr>
          <w:rFonts w:ascii="Times New Roman" w:hAnsi="Times New Roman"/>
          <w:sz w:val="24"/>
          <w:highlight w:val="yellow"/>
        </w:rPr>
        <w:t>5</w:t>
      </w:r>
      <w:r w:rsidRPr="009F1301">
        <w:rPr>
          <w:rFonts w:ascii="Times New Roman" w:hAnsi="Times New Roman"/>
          <w:sz w:val="24"/>
          <w:highlight w:val="yellow"/>
        </w:rPr>
        <w:t xml:space="preserve"> CDBG Program must be received in the DSHA office </w:t>
      </w:r>
      <w:r w:rsidR="00582489" w:rsidRPr="009F1301">
        <w:rPr>
          <w:rFonts w:ascii="Times New Roman" w:hAnsi="Times New Roman"/>
          <w:b/>
          <w:bCs/>
          <w:sz w:val="24"/>
          <w:highlight w:val="yellow"/>
          <w:u w:val="single"/>
        </w:rPr>
        <w:t>on thumb drive</w:t>
      </w:r>
      <w:r w:rsidR="00582489" w:rsidRPr="009F1301">
        <w:rPr>
          <w:rFonts w:ascii="Times New Roman" w:hAnsi="Times New Roman"/>
          <w:sz w:val="24"/>
          <w:highlight w:val="yellow"/>
        </w:rPr>
        <w:t xml:space="preserve"> </w:t>
      </w:r>
      <w:r w:rsidRPr="009F1301">
        <w:rPr>
          <w:rFonts w:ascii="Times New Roman" w:hAnsi="Times New Roman"/>
          <w:sz w:val="24"/>
          <w:highlight w:val="yellow"/>
        </w:rPr>
        <w:t xml:space="preserve">at 18 The Green, Dover, Delaware 19901, no later than 4:00 p.m. on </w:t>
      </w:r>
      <w:r w:rsidR="00EF010A" w:rsidRPr="009F1301">
        <w:rPr>
          <w:rFonts w:ascii="Times New Roman" w:hAnsi="Times New Roman"/>
          <w:b/>
          <w:sz w:val="24"/>
          <w:highlight w:val="yellow"/>
        </w:rPr>
        <w:t>April 2, 2025</w:t>
      </w:r>
      <w:r w:rsidR="004D3DED" w:rsidRPr="009F1301">
        <w:rPr>
          <w:rFonts w:ascii="Times New Roman" w:hAnsi="Times New Roman"/>
          <w:b/>
          <w:sz w:val="24"/>
          <w:highlight w:val="yellow"/>
        </w:rPr>
        <w:t>.</w:t>
      </w:r>
      <w:r w:rsidR="004D3DED">
        <w:rPr>
          <w:rFonts w:ascii="Times New Roman" w:hAnsi="Times New Roman"/>
          <w:b/>
          <w:sz w:val="24"/>
        </w:rPr>
        <w:t xml:space="preserve"> </w:t>
      </w:r>
      <w:r w:rsidRPr="00E45074">
        <w:rPr>
          <w:rFonts w:ascii="Times New Roman" w:hAnsi="Times New Roman"/>
          <w:sz w:val="24"/>
        </w:rPr>
        <w:t>Applications for emergency activities and infrastructure for housing development will be considered at any time during the program year, subject to the following conditions:  sufficient unallocated CDBG funds must be available to fund the activity(</w:t>
      </w:r>
      <w:proofErr w:type="spellStart"/>
      <w:r w:rsidRPr="00E45074">
        <w:rPr>
          <w:rFonts w:ascii="Times New Roman" w:hAnsi="Times New Roman"/>
          <w:sz w:val="24"/>
        </w:rPr>
        <w:t>ies</w:t>
      </w:r>
      <w:proofErr w:type="spellEnd"/>
      <w:r w:rsidRPr="00E45074">
        <w:rPr>
          <w:rFonts w:ascii="Times New Roman" w:hAnsi="Times New Roman"/>
          <w:sz w:val="24"/>
        </w:rPr>
        <w:t>); assuming the availability of CDBG funds, a review panel will be convened to evaluate such proposals as well as those activities which were not originally recommended for full funding; and the need for CDBG funds must have arisen after the application deadline and be required for immediate use</w:t>
      </w:r>
      <w:r w:rsidR="004D3DED">
        <w:rPr>
          <w:rFonts w:ascii="Times New Roman" w:hAnsi="Times New Roman"/>
          <w:sz w:val="24"/>
        </w:rPr>
        <w:t xml:space="preserve">. </w:t>
      </w:r>
    </w:p>
    <w:p w14:paraId="24A5D04C" w14:textId="77777777" w:rsidR="00A23073" w:rsidRDefault="00A23073" w:rsidP="00877730">
      <w:pPr>
        <w:rPr>
          <w:rFonts w:ascii="Times New Roman" w:hAnsi="Times New Roman"/>
          <w:sz w:val="24"/>
        </w:rPr>
      </w:pPr>
    </w:p>
    <w:p w14:paraId="0649C640" w14:textId="1267432A" w:rsidR="001F2DDE" w:rsidRPr="004D7F39" w:rsidRDefault="001F2DDE" w:rsidP="004D7F39">
      <w:pPr>
        <w:pStyle w:val="ListParagraph"/>
        <w:numPr>
          <w:ilvl w:val="0"/>
          <w:numId w:val="22"/>
        </w:numPr>
        <w:rPr>
          <w:rFonts w:ascii="Times New Roman" w:hAnsi="Times New Roman"/>
          <w:sz w:val="24"/>
          <w:highlight w:val="yellow"/>
        </w:rPr>
      </w:pPr>
      <w:r w:rsidRPr="004D7F39">
        <w:rPr>
          <w:rFonts w:ascii="Times New Roman" w:hAnsi="Times New Roman"/>
          <w:sz w:val="24"/>
          <w:highlight w:val="yellow"/>
        </w:rPr>
        <w:t>Application Content and Format</w:t>
      </w:r>
    </w:p>
    <w:p w14:paraId="574741B7" w14:textId="77777777" w:rsidR="001F2DDE" w:rsidRPr="004D7F39" w:rsidRDefault="001F2DDE" w:rsidP="00E45074">
      <w:pPr>
        <w:rPr>
          <w:rFonts w:ascii="Times New Roman" w:hAnsi="Times New Roman"/>
          <w:sz w:val="24"/>
          <w:highlight w:val="yellow"/>
        </w:rPr>
      </w:pPr>
    </w:p>
    <w:p w14:paraId="3AF1A23E" w14:textId="7A9598F6" w:rsidR="009F1301" w:rsidRPr="004D7F39" w:rsidRDefault="009F1301" w:rsidP="004D7F39">
      <w:pPr>
        <w:pStyle w:val="ListParagraph"/>
        <w:numPr>
          <w:ilvl w:val="5"/>
          <w:numId w:val="12"/>
        </w:numPr>
        <w:ind w:left="1080"/>
        <w:rPr>
          <w:rFonts w:ascii="Times New Roman" w:hAnsi="Times New Roman"/>
          <w:sz w:val="24"/>
          <w:highlight w:val="yellow"/>
        </w:rPr>
      </w:pPr>
      <w:r w:rsidRPr="004D7F39">
        <w:rPr>
          <w:rFonts w:ascii="Times New Roman" w:hAnsi="Times New Roman"/>
          <w:sz w:val="24"/>
          <w:highlight w:val="yellow"/>
        </w:rPr>
        <w:t>The following application documents may be accessed at:</w:t>
      </w:r>
    </w:p>
    <w:p w14:paraId="72101341" w14:textId="77777777" w:rsidR="009F1301" w:rsidRPr="004D7F39" w:rsidRDefault="009F1301" w:rsidP="009F1301">
      <w:pPr>
        <w:ind w:left="1440"/>
        <w:rPr>
          <w:rFonts w:ascii="Times New Roman" w:hAnsi="Times New Roman"/>
          <w:sz w:val="24"/>
          <w:highlight w:val="yellow"/>
        </w:rPr>
      </w:pPr>
    </w:p>
    <w:p w14:paraId="078EF4F3" w14:textId="59331694" w:rsidR="00A93742" w:rsidRDefault="000355DB" w:rsidP="00A93742">
      <w:pPr>
        <w:ind w:left="360" w:firstLine="720"/>
        <w:rPr>
          <w:rFonts w:ascii="Times New Roman" w:hAnsi="Times New Roman"/>
          <w:sz w:val="24"/>
          <w:highlight w:val="yellow"/>
        </w:rPr>
      </w:pPr>
      <w:hyperlink r:id="rId17" w:history="1">
        <w:r w:rsidR="00A93742" w:rsidRPr="00DE64D6">
          <w:rPr>
            <w:rStyle w:val="Hyperlink"/>
            <w:rFonts w:ascii="Times New Roman" w:hAnsi="Times New Roman"/>
            <w:sz w:val="24"/>
            <w:highlight w:val="yellow"/>
          </w:rPr>
          <w:t>https://www.destatehousing.com/build/community-benefit/</w:t>
        </w:r>
      </w:hyperlink>
      <w:r w:rsidR="00A93742">
        <w:rPr>
          <w:rFonts w:ascii="Times New Roman" w:hAnsi="Times New Roman"/>
          <w:sz w:val="24"/>
          <w:highlight w:val="yellow"/>
        </w:rPr>
        <w:t xml:space="preserve"> </w:t>
      </w:r>
    </w:p>
    <w:p w14:paraId="18181C60" w14:textId="77777777" w:rsidR="009F1301" w:rsidRPr="004D7F39" w:rsidRDefault="009F1301" w:rsidP="00A93742">
      <w:pPr>
        <w:rPr>
          <w:rFonts w:ascii="Times New Roman" w:hAnsi="Times New Roman"/>
          <w:sz w:val="24"/>
          <w:highlight w:val="yellow"/>
        </w:rPr>
      </w:pPr>
    </w:p>
    <w:p w14:paraId="7A385269" w14:textId="77777777" w:rsidR="004D7F39" w:rsidRDefault="009F1301" w:rsidP="004D7F39">
      <w:pPr>
        <w:pStyle w:val="ListParagraph"/>
        <w:numPr>
          <w:ilvl w:val="0"/>
          <w:numId w:val="24"/>
        </w:numPr>
        <w:rPr>
          <w:rFonts w:ascii="Times New Roman" w:hAnsi="Times New Roman"/>
          <w:sz w:val="24"/>
          <w:highlight w:val="yellow"/>
        </w:rPr>
      </w:pPr>
      <w:r w:rsidRPr="004D7F39">
        <w:rPr>
          <w:rFonts w:ascii="Times New Roman" w:hAnsi="Times New Roman"/>
          <w:sz w:val="24"/>
          <w:highlight w:val="yellow"/>
        </w:rPr>
        <w:t>CDBG NOFA and Program/Application Guidelines</w:t>
      </w:r>
    </w:p>
    <w:p w14:paraId="60959C03" w14:textId="77777777" w:rsidR="004D7F39" w:rsidRDefault="004D7F39" w:rsidP="004D7F39">
      <w:pPr>
        <w:pStyle w:val="ListParagraph"/>
        <w:numPr>
          <w:ilvl w:val="0"/>
          <w:numId w:val="24"/>
        </w:numPr>
        <w:rPr>
          <w:rFonts w:ascii="Times New Roman" w:hAnsi="Times New Roman"/>
          <w:sz w:val="24"/>
          <w:highlight w:val="yellow"/>
        </w:rPr>
      </w:pPr>
      <w:r w:rsidRPr="004D7F39">
        <w:rPr>
          <w:rFonts w:ascii="Times New Roman" w:hAnsi="Times New Roman"/>
          <w:sz w:val="24"/>
          <w:highlight w:val="yellow"/>
        </w:rPr>
        <w:t>Target Area Proposal submission instructions</w:t>
      </w:r>
    </w:p>
    <w:p w14:paraId="55EEFD54" w14:textId="7291DB43" w:rsidR="004D7F39" w:rsidRPr="004D7F39" w:rsidRDefault="004D7F39" w:rsidP="004D7F39">
      <w:pPr>
        <w:pStyle w:val="ListParagraph"/>
        <w:numPr>
          <w:ilvl w:val="0"/>
          <w:numId w:val="24"/>
        </w:numPr>
        <w:rPr>
          <w:rFonts w:ascii="Times New Roman" w:hAnsi="Times New Roman"/>
          <w:sz w:val="24"/>
          <w:highlight w:val="yellow"/>
        </w:rPr>
      </w:pPr>
      <w:r w:rsidRPr="004D7F39">
        <w:rPr>
          <w:rFonts w:ascii="Times New Roman" w:hAnsi="Times New Roman"/>
          <w:sz w:val="24"/>
          <w:highlight w:val="yellow"/>
        </w:rPr>
        <w:t>CDBG Application and submission instructions</w:t>
      </w:r>
    </w:p>
    <w:p w14:paraId="342F6FFC" w14:textId="77777777" w:rsidR="004D7F39" w:rsidRDefault="004D7F39" w:rsidP="004D7F39">
      <w:pPr>
        <w:rPr>
          <w:rFonts w:ascii="Times New Roman" w:hAnsi="Times New Roman"/>
          <w:sz w:val="24"/>
        </w:rPr>
      </w:pPr>
    </w:p>
    <w:p w14:paraId="762AEA74" w14:textId="7DEDA938" w:rsidR="00887F18" w:rsidRPr="00031394" w:rsidRDefault="004D7F39" w:rsidP="00166E17">
      <w:pPr>
        <w:pStyle w:val="ListParagraph"/>
        <w:numPr>
          <w:ilvl w:val="5"/>
          <w:numId w:val="12"/>
        </w:numPr>
        <w:ind w:left="1080"/>
        <w:rPr>
          <w:rFonts w:ascii="Times New Roman" w:hAnsi="Times New Roman"/>
          <w:sz w:val="24"/>
          <w:highlight w:val="yellow"/>
        </w:rPr>
      </w:pPr>
      <w:bookmarkStart w:id="13" w:name="_Hlk184203849"/>
      <w:r w:rsidRPr="00031394">
        <w:rPr>
          <w:rFonts w:ascii="Times New Roman" w:hAnsi="Times New Roman"/>
          <w:sz w:val="24"/>
          <w:highlight w:val="yellow"/>
        </w:rPr>
        <w:t xml:space="preserve">The CDBG application submission process is now a paperless process. Applicants are </w:t>
      </w:r>
      <w:r w:rsidRPr="00031394">
        <w:rPr>
          <w:rFonts w:ascii="Times New Roman" w:hAnsi="Times New Roman"/>
          <w:sz w:val="24"/>
          <w:highlight w:val="yellow"/>
          <w:u w:val="single"/>
        </w:rPr>
        <w:t>required</w:t>
      </w:r>
      <w:r w:rsidRPr="00031394">
        <w:rPr>
          <w:rFonts w:ascii="Times New Roman" w:hAnsi="Times New Roman"/>
          <w:sz w:val="24"/>
          <w:highlight w:val="yellow"/>
        </w:rPr>
        <w:t xml:space="preserve"> to submit their applications via thumb drive </w:t>
      </w:r>
      <w:r w:rsidR="00A27866" w:rsidRPr="00031394">
        <w:rPr>
          <w:rFonts w:ascii="Times New Roman" w:hAnsi="Times New Roman"/>
          <w:sz w:val="24"/>
          <w:highlight w:val="yellow"/>
        </w:rPr>
        <w:t>at 18 The Green, Dover, DE 19901.</w:t>
      </w:r>
      <w:r w:rsidR="009E45A3" w:rsidRPr="00031394">
        <w:rPr>
          <w:rFonts w:ascii="Times New Roman" w:hAnsi="Times New Roman"/>
          <w:sz w:val="24"/>
          <w:highlight w:val="yellow"/>
        </w:rPr>
        <w:t xml:space="preserve"> </w:t>
      </w:r>
      <w:r w:rsidR="009E45A3" w:rsidRPr="00031394">
        <w:rPr>
          <w:rFonts w:ascii="Times New Roman" w:hAnsi="Times New Roman"/>
          <w:sz w:val="24"/>
          <w:highlight w:val="yellow"/>
          <w:u w:val="single"/>
        </w:rPr>
        <w:t>Hardcopy applications will not be considered for funding.</w:t>
      </w:r>
    </w:p>
    <w:bookmarkEnd w:id="13"/>
    <w:p w14:paraId="2F0881EE" w14:textId="77777777" w:rsidR="004D7F39" w:rsidRDefault="004D7F39" w:rsidP="004D7F39">
      <w:pPr>
        <w:pStyle w:val="ListParagraph"/>
        <w:ind w:left="1080"/>
        <w:rPr>
          <w:rFonts w:ascii="Times New Roman" w:hAnsi="Times New Roman"/>
          <w:sz w:val="24"/>
        </w:rPr>
      </w:pPr>
    </w:p>
    <w:p w14:paraId="63B0F9B9" w14:textId="6CEBD99E" w:rsidR="001F2DDE" w:rsidRPr="004D7F39" w:rsidRDefault="001F2DDE" w:rsidP="004D7F39">
      <w:pPr>
        <w:pStyle w:val="ListParagraph"/>
        <w:numPr>
          <w:ilvl w:val="5"/>
          <w:numId w:val="12"/>
        </w:numPr>
        <w:ind w:left="1080"/>
        <w:rPr>
          <w:rFonts w:ascii="Times New Roman" w:hAnsi="Times New Roman"/>
          <w:sz w:val="24"/>
        </w:rPr>
      </w:pPr>
      <w:r w:rsidRPr="004D7F39">
        <w:rPr>
          <w:rFonts w:ascii="Times New Roman" w:hAnsi="Times New Roman"/>
          <w:sz w:val="24"/>
        </w:rPr>
        <w:t xml:space="preserve">Applications for CDBG funds must be made on such forms and in accordance with such instructions as are prescribed by </w:t>
      </w:r>
      <w:r w:rsidR="00E32430" w:rsidRPr="004D7F39">
        <w:rPr>
          <w:rFonts w:ascii="Times New Roman" w:hAnsi="Times New Roman"/>
          <w:sz w:val="24"/>
        </w:rPr>
        <w:t>DSHA and</w:t>
      </w:r>
      <w:r w:rsidRPr="004D7F39">
        <w:rPr>
          <w:rFonts w:ascii="Times New Roman" w:hAnsi="Times New Roman"/>
          <w:sz w:val="24"/>
        </w:rPr>
        <w:t xml:space="preserve"> include all forms and questionnaires as may be applicable to the specific proposed activity.</w:t>
      </w:r>
    </w:p>
    <w:p w14:paraId="17690BCC" w14:textId="77777777" w:rsidR="00E01B49" w:rsidRDefault="00E01B49" w:rsidP="00B004CC">
      <w:pPr>
        <w:ind w:left="720"/>
        <w:rPr>
          <w:rFonts w:ascii="Times New Roman" w:hAnsi="Times New Roman"/>
          <w:sz w:val="24"/>
        </w:rPr>
      </w:pPr>
    </w:p>
    <w:p w14:paraId="33F63F91" w14:textId="53327289" w:rsidR="001F2DDE" w:rsidRPr="00A27866" w:rsidRDefault="001F2DDE" w:rsidP="00A27866">
      <w:pPr>
        <w:pStyle w:val="ListParagraph"/>
        <w:numPr>
          <w:ilvl w:val="0"/>
          <w:numId w:val="22"/>
        </w:numPr>
        <w:rPr>
          <w:rFonts w:ascii="Times New Roman" w:hAnsi="Times New Roman"/>
          <w:sz w:val="24"/>
        </w:rPr>
      </w:pPr>
      <w:r w:rsidRPr="00A27866">
        <w:rPr>
          <w:rFonts w:ascii="Times New Roman" w:hAnsi="Times New Roman"/>
          <w:sz w:val="24"/>
        </w:rPr>
        <w:t>Documentation and Certifications</w:t>
      </w:r>
    </w:p>
    <w:p w14:paraId="08F168D5" w14:textId="77777777" w:rsidR="001F2DDE" w:rsidRPr="00E45074" w:rsidRDefault="001F2DDE" w:rsidP="00E45074">
      <w:pPr>
        <w:rPr>
          <w:rFonts w:ascii="Times New Roman" w:hAnsi="Times New Roman"/>
          <w:sz w:val="24"/>
        </w:rPr>
      </w:pPr>
    </w:p>
    <w:p w14:paraId="304F6DF9" w14:textId="7F0146D7" w:rsidR="001F2DDE" w:rsidRDefault="001F2DDE" w:rsidP="00B004CC">
      <w:pPr>
        <w:ind w:left="1440"/>
        <w:rPr>
          <w:rFonts w:ascii="Times New Roman" w:hAnsi="Times New Roman"/>
          <w:sz w:val="24"/>
        </w:rPr>
      </w:pPr>
      <w:r w:rsidRPr="00E45074">
        <w:rPr>
          <w:rFonts w:ascii="Times New Roman" w:hAnsi="Times New Roman"/>
          <w:sz w:val="24"/>
        </w:rPr>
        <w:t xml:space="preserve">Application for CDBG funds must include all such documentation and certifications as may be prescribed in these Program Guidelines and in the </w:t>
      </w:r>
      <w:r w:rsidR="00B65EF3" w:rsidRPr="00E45074">
        <w:rPr>
          <w:rFonts w:ascii="Times New Roman" w:hAnsi="Times New Roman"/>
          <w:sz w:val="24"/>
        </w:rPr>
        <w:t>application, instructions</w:t>
      </w:r>
      <w:r w:rsidRPr="00E45074">
        <w:rPr>
          <w:rFonts w:ascii="Times New Roman" w:hAnsi="Times New Roman"/>
          <w:sz w:val="24"/>
        </w:rPr>
        <w:t xml:space="preserve"> prescribed by DSHA.</w:t>
      </w:r>
    </w:p>
    <w:p w14:paraId="0BBECA5E" w14:textId="77777777" w:rsidR="00031394" w:rsidRDefault="00031394" w:rsidP="00B004CC">
      <w:pPr>
        <w:ind w:left="1440"/>
        <w:rPr>
          <w:rFonts w:ascii="Times New Roman" w:hAnsi="Times New Roman"/>
          <w:sz w:val="24"/>
        </w:rPr>
      </w:pPr>
    </w:p>
    <w:p w14:paraId="7D8EC910" w14:textId="77777777" w:rsidR="00877730" w:rsidRPr="00E45074" w:rsidRDefault="00877730" w:rsidP="00E45074">
      <w:pPr>
        <w:rPr>
          <w:rFonts w:ascii="Times New Roman" w:hAnsi="Times New Roman"/>
          <w:sz w:val="24"/>
        </w:rPr>
      </w:pPr>
    </w:p>
    <w:p w14:paraId="13E81925" w14:textId="42E71CDD" w:rsidR="001F2DDE" w:rsidRPr="00A27866" w:rsidRDefault="001F2DDE" w:rsidP="00A27866">
      <w:pPr>
        <w:pStyle w:val="ListParagraph"/>
        <w:numPr>
          <w:ilvl w:val="0"/>
          <w:numId w:val="22"/>
        </w:numPr>
        <w:rPr>
          <w:rFonts w:ascii="Times New Roman" w:hAnsi="Times New Roman"/>
          <w:sz w:val="24"/>
        </w:rPr>
      </w:pPr>
      <w:r w:rsidRPr="00A27866">
        <w:rPr>
          <w:rFonts w:ascii="Times New Roman" w:hAnsi="Times New Roman"/>
          <w:sz w:val="24"/>
        </w:rPr>
        <w:lastRenderedPageBreak/>
        <w:t>Program Performance Period</w:t>
      </w:r>
    </w:p>
    <w:p w14:paraId="4A19508C" w14:textId="77777777" w:rsidR="00594C47" w:rsidRDefault="00594C47" w:rsidP="00B004CC">
      <w:pPr>
        <w:ind w:left="1440"/>
        <w:rPr>
          <w:rFonts w:ascii="Times New Roman" w:hAnsi="Times New Roman"/>
          <w:sz w:val="24"/>
        </w:rPr>
      </w:pPr>
    </w:p>
    <w:p w14:paraId="4833D5DD" w14:textId="530DFA0C" w:rsidR="001F2DDE" w:rsidRDefault="001F2DDE" w:rsidP="00B004CC">
      <w:pPr>
        <w:ind w:left="1440"/>
        <w:rPr>
          <w:rFonts w:ascii="Times New Roman" w:hAnsi="Times New Roman"/>
          <w:sz w:val="24"/>
        </w:rPr>
      </w:pPr>
      <w:r w:rsidRPr="00E45074">
        <w:rPr>
          <w:rFonts w:ascii="Times New Roman" w:hAnsi="Times New Roman"/>
          <w:sz w:val="24"/>
        </w:rPr>
        <w:t xml:space="preserve">All applications for </w:t>
      </w:r>
      <w:r w:rsidR="006D3F0C">
        <w:rPr>
          <w:rFonts w:ascii="Times New Roman" w:hAnsi="Times New Roman"/>
          <w:sz w:val="24"/>
        </w:rPr>
        <w:t>20</w:t>
      </w:r>
      <w:r w:rsidR="002F063F">
        <w:rPr>
          <w:rFonts w:ascii="Times New Roman" w:hAnsi="Times New Roman"/>
          <w:sz w:val="24"/>
        </w:rPr>
        <w:t>2</w:t>
      </w:r>
      <w:r w:rsidR="00A27866">
        <w:rPr>
          <w:rFonts w:ascii="Times New Roman" w:hAnsi="Times New Roman"/>
          <w:sz w:val="24"/>
        </w:rPr>
        <w:t>5</w:t>
      </w:r>
      <w:r w:rsidRPr="00E45074">
        <w:rPr>
          <w:rFonts w:ascii="Times New Roman" w:hAnsi="Times New Roman"/>
          <w:sz w:val="24"/>
        </w:rPr>
        <w:t xml:space="preserve"> funds shall be to finance CDBG</w:t>
      </w:r>
      <w:r w:rsidR="00721822">
        <w:rPr>
          <w:rFonts w:ascii="Times New Roman" w:hAnsi="Times New Roman"/>
          <w:sz w:val="24"/>
        </w:rPr>
        <w:t xml:space="preserve"> </w:t>
      </w:r>
      <w:r w:rsidRPr="00E45074">
        <w:rPr>
          <w:rFonts w:ascii="Times New Roman" w:hAnsi="Times New Roman"/>
          <w:sz w:val="24"/>
        </w:rPr>
        <w:t xml:space="preserve">eligible activities that shall be initiated after July 1, </w:t>
      </w:r>
      <w:r w:rsidR="006D3F0C">
        <w:rPr>
          <w:rFonts w:ascii="Times New Roman" w:hAnsi="Times New Roman"/>
          <w:sz w:val="24"/>
        </w:rPr>
        <w:t>20</w:t>
      </w:r>
      <w:r w:rsidR="002F063F">
        <w:rPr>
          <w:rFonts w:ascii="Times New Roman" w:hAnsi="Times New Roman"/>
          <w:sz w:val="24"/>
        </w:rPr>
        <w:t>2</w:t>
      </w:r>
      <w:r w:rsidR="00A27866">
        <w:rPr>
          <w:rFonts w:ascii="Times New Roman" w:hAnsi="Times New Roman"/>
          <w:sz w:val="24"/>
        </w:rPr>
        <w:t>5</w:t>
      </w:r>
      <w:r w:rsidRPr="00E45074">
        <w:rPr>
          <w:rFonts w:ascii="Times New Roman" w:hAnsi="Times New Roman"/>
          <w:sz w:val="24"/>
        </w:rPr>
        <w:t>, and completed no later than June 30, 20</w:t>
      </w:r>
      <w:r w:rsidR="00AA0B1C">
        <w:rPr>
          <w:rFonts w:ascii="Times New Roman" w:hAnsi="Times New Roman"/>
          <w:sz w:val="24"/>
        </w:rPr>
        <w:t>2</w:t>
      </w:r>
      <w:r w:rsidR="00A27866">
        <w:rPr>
          <w:rFonts w:ascii="Times New Roman" w:hAnsi="Times New Roman"/>
          <w:sz w:val="24"/>
        </w:rPr>
        <w:t>7</w:t>
      </w:r>
      <w:r w:rsidRPr="00E45074">
        <w:rPr>
          <w:rFonts w:ascii="Times New Roman" w:hAnsi="Times New Roman"/>
          <w:sz w:val="24"/>
        </w:rPr>
        <w:t>.</w:t>
      </w:r>
    </w:p>
    <w:p w14:paraId="2D734800" w14:textId="7ED62BED" w:rsidR="004F2913" w:rsidRPr="00D73969" w:rsidRDefault="004F2913" w:rsidP="004F2913">
      <w:pPr>
        <w:rPr>
          <w:rFonts w:ascii="Times New Roman" w:hAnsi="Times New Roman"/>
          <w:sz w:val="24"/>
          <w:highlight w:val="yellow"/>
        </w:rPr>
      </w:pPr>
    </w:p>
    <w:p w14:paraId="36444489" w14:textId="633F64E5" w:rsidR="00D05E47" w:rsidRPr="00D73969" w:rsidRDefault="004F2913" w:rsidP="00D73969">
      <w:pPr>
        <w:ind w:left="1440"/>
        <w:rPr>
          <w:rFonts w:ascii="Times New Roman" w:hAnsi="Times New Roman"/>
          <w:sz w:val="24"/>
          <w:highlight w:val="yellow"/>
        </w:rPr>
      </w:pPr>
      <w:r w:rsidRPr="00D73969">
        <w:rPr>
          <w:rFonts w:ascii="Times New Roman" w:hAnsi="Times New Roman"/>
          <w:sz w:val="24"/>
          <w:highlight w:val="yellow"/>
        </w:rPr>
        <w:t xml:space="preserve">State Recipients shall be </w:t>
      </w:r>
      <w:r w:rsidR="00D73969" w:rsidRPr="00D73969">
        <w:rPr>
          <w:rFonts w:ascii="Times New Roman" w:hAnsi="Times New Roman"/>
          <w:sz w:val="24"/>
          <w:highlight w:val="yellow"/>
        </w:rPr>
        <w:t xml:space="preserve">limited </w:t>
      </w:r>
      <w:r w:rsidRPr="00D73969">
        <w:rPr>
          <w:rFonts w:ascii="Times New Roman" w:hAnsi="Times New Roman"/>
          <w:sz w:val="24"/>
          <w:highlight w:val="yellow"/>
        </w:rPr>
        <w:t xml:space="preserve">to </w:t>
      </w:r>
      <w:r w:rsidRPr="00D73969">
        <w:rPr>
          <w:rFonts w:ascii="Times New Roman" w:hAnsi="Times New Roman"/>
          <w:sz w:val="24"/>
          <w:highlight w:val="yellow"/>
          <w:u w:val="single"/>
        </w:rPr>
        <w:t>only</w:t>
      </w:r>
      <w:r w:rsidRPr="00D73969">
        <w:rPr>
          <w:rFonts w:ascii="Times New Roman" w:hAnsi="Times New Roman"/>
          <w:sz w:val="24"/>
          <w:highlight w:val="yellow"/>
        </w:rPr>
        <w:t xml:space="preserve"> </w:t>
      </w:r>
      <w:r w:rsidR="00D73969" w:rsidRPr="00D73969">
        <w:rPr>
          <w:rFonts w:ascii="Times New Roman" w:hAnsi="Times New Roman"/>
          <w:sz w:val="24"/>
          <w:highlight w:val="yellow"/>
        </w:rPr>
        <w:t>4</w:t>
      </w:r>
      <w:r w:rsidRPr="00D73969">
        <w:rPr>
          <w:rFonts w:ascii="Times New Roman" w:hAnsi="Times New Roman"/>
          <w:sz w:val="24"/>
          <w:highlight w:val="yellow"/>
        </w:rPr>
        <w:t xml:space="preserve"> open grants </w:t>
      </w:r>
      <w:r w:rsidR="00D73969" w:rsidRPr="00D73969">
        <w:rPr>
          <w:rFonts w:ascii="Times New Roman" w:hAnsi="Times New Roman"/>
          <w:sz w:val="24"/>
          <w:highlight w:val="yellow"/>
        </w:rPr>
        <w:t xml:space="preserve">at a time </w:t>
      </w:r>
      <w:r w:rsidRPr="00D73969">
        <w:rPr>
          <w:rFonts w:ascii="Times New Roman" w:hAnsi="Times New Roman"/>
          <w:sz w:val="24"/>
          <w:highlight w:val="yellow"/>
        </w:rPr>
        <w:t xml:space="preserve">under </w:t>
      </w:r>
      <w:r w:rsidR="00D73969" w:rsidRPr="00D73969">
        <w:rPr>
          <w:rFonts w:ascii="Times New Roman" w:hAnsi="Times New Roman"/>
          <w:sz w:val="24"/>
          <w:highlight w:val="yellow"/>
        </w:rPr>
        <w:t>DSHA’s</w:t>
      </w:r>
      <w:r w:rsidRPr="00D73969">
        <w:rPr>
          <w:rFonts w:ascii="Times New Roman" w:hAnsi="Times New Roman"/>
          <w:sz w:val="24"/>
          <w:highlight w:val="yellow"/>
        </w:rPr>
        <w:t xml:space="preserve"> CDBG program (e.g. </w:t>
      </w:r>
      <w:r w:rsidR="00D73969" w:rsidRPr="00D73969">
        <w:rPr>
          <w:rFonts w:ascii="Times New Roman" w:hAnsi="Times New Roman"/>
          <w:sz w:val="24"/>
          <w:highlight w:val="yellow"/>
        </w:rPr>
        <w:t xml:space="preserve">FY22, </w:t>
      </w:r>
      <w:r w:rsidRPr="00D73969">
        <w:rPr>
          <w:rFonts w:ascii="Times New Roman" w:hAnsi="Times New Roman"/>
          <w:sz w:val="24"/>
          <w:highlight w:val="yellow"/>
        </w:rPr>
        <w:t>FY23, FY24, and FY25)</w:t>
      </w:r>
      <w:r w:rsidR="00D73969" w:rsidRPr="00D73969">
        <w:rPr>
          <w:rFonts w:ascii="Times New Roman" w:hAnsi="Times New Roman"/>
          <w:sz w:val="24"/>
          <w:highlight w:val="yellow"/>
        </w:rPr>
        <w:t>. No</w:t>
      </w:r>
      <w:r w:rsidRPr="00D73969">
        <w:rPr>
          <w:rFonts w:ascii="Times New Roman" w:hAnsi="Times New Roman"/>
          <w:sz w:val="24"/>
          <w:highlight w:val="yellow"/>
        </w:rPr>
        <w:t xml:space="preserve"> additional applications will be considered for funding</w:t>
      </w:r>
      <w:r w:rsidR="00D73969">
        <w:rPr>
          <w:rFonts w:ascii="Times New Roman" w:hAnsi="Times New Roman"/>
          <w:sz w:val="24"/>
          <w:highlight w:val="yellow"/>
        </w:rPr>
        <w:t xml:space="preserve"> f</w:t>
      </w:r>
      <w:r w:rsidR="00D73969" w:rsidRPr="00D73969">
        <w:rPr>
          <w:rFonts w:ascii="Times New Roman" w:hAnsi="Times New Roman"/>
          <w:sz w:val="24"/>
          <w:highlight w:val="yellow"/>
        </w:rPr>
        <w:t>rom applicants with 4 open CDBG grants</w:t>
      </w:r>
      <w:r w:rsidR="00D73969">
        <w:rPr>
          <w:rFonts w:ascii="Times New Roman" w:hAnsi="Times New Roman"/>
          <w:sz w:val="24"/>
          <w:highlight w:val="yellow"/>
        </w:rPr>
        <w:t xml:space="preserve">. </w:t>
      </w:r>
      <w:r w:rsidR="00D73969" w:rsidRPr="00D73969">
        <w:rPr>
          <w:rFonts w:ascii="Times New Roman" w:hAnsi="Times New Roman"/>
          <w:sz w:val="24"/>
          <w:highlight w:val="yellow"/>
        </w:rPr>
        <w:t>DSHA may, at its sole discretion, waive this limit.</w:t>
      </w:r>
    </w:p>
    <w:p w14:paraId="07A0524F" w14:textId="77777777" w:rsidR="001F2DDE" w:rsidRDefault="001F2DDE" w:rsidP="00E45074">
      <w:pPr>
        <w:rPr>
          <w:rFonts w:ascii="Times New Roman" w:hAnsi="Times New Roman"/>
          <w:sz w:val="24"/>
        </w:rPr>
      </w:pPr>
    </w:p>
    <w:p w14:paraId="2C825E11" w14:textId="671BFC4B" w:rsidR="001F2DDE" w:rsidRPr="00E45074" w:rsidRDefault="001F2DDE" w:rsidP="00684B68">
      <w:pPr>
        <w:pStyle w:val="Heading1"/>
      </w:pPr>
      <w:bookmarkStart w:id="14" w:name="_Toc184711122"/>
      <w:r w:rsidRPr="00E45074">
        <w:t>V</w:t>
      </w:r>
      <w:r w:rsidR="009F1301">
        <w:t>III</w:t>
      </w:r>
      <w:r w:rsidRPr="00E45074">
        <w:t>.  Application Review</w:t>
      </w:r>
      <w:bookmarkEnd w:id="14"/>
    </w:p>
    <w:p w14:paraId="205F82F3" w14:textId="77777777" w:rsidR="001F2DDE" w:rsidRPr="00E45074" w:rsidRDefault="001F2DDE" w:rsidP="00E45074">
      <w:pPr>
        <w:rPr>
          <w:rFonts w:ascii="Times New Roman" w:hAnsi="Times New Roman"/>
          <w:sz w:val="24"/>
        </w:rPr>
      </w:pPr>
    </w:p>
    <w:p w14:paraId="0B2F76C7" w14:textId="53C0131B" w:rsidR="001F2DDE" w:rsidRPr="00A27866" w:rsidRDefault="001F2DDE" w:rsidP="00A27866">
      <w:pPr>
        <w:pStyle w:val="ListParagraph"/>
        <w:numPr>
          <w:ilvl w:val="0"/>
          <w:numId w:val="25"/>
        </w:numPr>
        <w:rPr>
          <w:rFonts w:ascii="Times New Roman" w:hAnsi="Times New Roman"/>
          <w:sz w:val="24"/>
        </w:rPr>
      </w:pPr>
      <w:r w:rsidRPr="00A27866">
        <w:rPr>
          <w:rFonts w:ascii="Times New Roman" w:hAnsi="Times New Roman"/>
          <w:sz w:val="24"/>
        </w:rPr>
        <w:t>DSHA Staff</w:t>
      </w:r>
    </w:p>
    <w:p w14:paraId="36EC633F" w14:textId="77777777" w:rsidR="001F2DDE" w:rsidRPr="00E45074" w:rsidRDefault="001F2DDE" w:rsidP="00E45074">
      <w:pPr>
        <w:rPr>
          <w:rFonts w:ascii="Times New Roman" w:hAnsi="Times New Roman"/>
          <w:sz w:val="24"/>
        </w:rPr>
      </w:pPr>
    </w:p>
    <w:p w14:paraId="25A82F25" w14:textId="58C4188C" w:rsidR="001F2DDE" w:rsidRPr="00A27866" w:rsidRDefault="001F2DDE" w:rsidP="00A27866">
      <w:pPr>
        <w:pStyle w:val="ListParagraph"/>
        <w:numPr>
          <w:ilvl w:val="0"/>
          <w:numId w:val="27"/>
        </w:numPr>
        <w:rPr>
          <w:rFonts w:ascii="Times New Roman" w:hAnsi="Times New Roman"/>
          <w:sz w:val="24"/>
        </w:rPr>
      </w:pPr>
      <w:r w:rsidRPr="00A27866">
        <w:rPr>
          <w:rFonts w:ascii="Times New Roman" w:hAnsi="Times New Roman"/>
          <w:sz w:val="24"/>
        </w:rPr>
        <w:t>DSHA staff will review all applications for completeness and to determine whether the applications meet the minimum threshold requirements for all applications.</w:t>
      </w:r>
    </w:p>
    <w:p w14:paraId="40256E51" w14:textId="77777777" w:rsidR="001F2DDE" w:rsidRPr="00E45074" w:rsidRDefault="001F2DDE" w:rsidP="00E45074">
      <w:pPr>
        <w:rPr>
          <w:rFonts w:ascii="Times New Roman" w:hAnsi="Times New Roman"/>
          <w:sz w:val="24"/>
        </w:rPr>
      </w:pPr>
    </w:p>
    <w:p w14:paraId="7705E507" w14:textId="5F517C5E" w:rsidR="001F2DDE" w:rsidRPr="00A27866" w:rsidRDefault="001F2DDE" w:rsidP="00A27866">
      <w:pPr>
        <w:pStyle w:val="ListParagraph"/>
        <w:numPr>
          <w:ilvl w:val="0"/>
          <w:numId w:val="27"/>
        </w:numPr>
        <w:rPr>
          <w:rFonts w:ascii="Times New Roman" w:hAnsi="Times New Roman"/>
          <w:sz w:val="24"/>
        </w:rPr>
      </w:pPr>
      <w:r w:rsidRPr="00A27866">
        <w:rPr>
          <w:rFonts w:ascii="Times New Roman" w:hAnsi="Times New Roman"/>
          <w:sz w:val="24"/>
        </w:rPr>
        <w:t>If the assessment by DSHA staff indicates that an application fails to meet any of the applicable threshold requirements, and the applicant has not provided the requested information to make the application complete, DSHA staff will prepare a report on each such application and submit it to the Director of DSHA</w:t>
      </w:r>
      <w:r w:rsidR="004D3DED" w:rsidRPr="00A27866">
        <w:rPr>
          <w:rFonts w:ascii="Times New Roman" w:hAnsi="Times New Roman"/>
          <w:sz w:val="24"/>
        </w:rPr>
        <w:t xml:space="preserve">. </w:t>
      </w:r>
      <w:r w:rsidRPr="00A27866">
        <w:rPr>
          <w:rFonts w:ascii="Times New Roman" w:hAnsi="Times New Roman"/>
          <w:sz w:val="24"/>
        </w:rPr>
        <w:t>If the Director of DSHA agrees with the assessment by DSHA staff, the application will be considered unresponsive</w:t>
      </w:r>
      <w:r w:rsidR="004D3DED" w:rsidRPr="00A27866">
        <w:rPr>
          <w:rFonts w:ascii="Times New Roman" w:hAnsi="Times New Roman"/>
          <w:sz w:val="24"/>
        </w:rPr>
        <w:t xml:space="preserve">. </w:t>
      </w:r>
      <w:r w:rsidRPr="00A27866">
        <w:rPr>
          <w:rFonts w:ascii="Times New Roman" w:hAnsi="Times New Roman"/>
          <w:sz w:val="24"/>
        </w:rPr>
        <w:t xml:space="preserve">Such applications will not be forwarded to the review panel(s) referred to </w:t>
      </w:r>
      <w:r w:rsidR="00E32430" w:rsidRPr="00A27866">
        <w:rPr>
          <w:rFonts w:ascii="Times New Roman" w:hAnsi="Times New Roman"/>
          <w:sz w:val="24"/>
        </w:rPr>
        <w:t>below but</w:t>
      </w:r>
      <w:r w:rsidRPr="00A27866">
        <w:rPr>
          <w:rFonts w:ascii="Times New Roman" w:hAnsi="Times New Roman"/>
          <w:sz w:val="24"/>
        </w:rPr>
        <w:t xml:space="preserve"> will be returned to the applicant with a reason for the rejection</w:t>
      </w:r>
      <w:r w:rsidR="004D3DED" w:rsidRPr="00A27866">
        <w:rPr>
          <w:rFonts w:ascii="Times New Roman" w:hAnsi="Times New Roman"/>
          <w:sz w:val="24"/>
        </w:rPr>
        <w:t xml:space="preserve">. </w:t>
      </w:r>
      <w:r w:rsidRPr="00A27866">
        <w:rPr>
          <w:rFonts w:ascii="Times New Roman" w:hAnsi="Times New Roman"/>
          <w:sz w:val="24"/>
        </w:rPr>
        <w:t xml:space="preserve">Any application that has been assessed as unresponsive shall be precluded from any further consideration in the </w:t>
      </w:r>
      <w:r w:rsidR="006D3F0C" w:rsidRPr="00A27866">
        <w:rPr>
          <w:rFonts w:ascii="Times New Roman" w:hAnsi="Times New Roman"/>
          <w:sz w:val="24"/>
        </w:rPr>
        <w:t>FY</w:t>
      </w:r>
      <w:r w:rsidR="009E5D3D">
        <w:rPr>
          <w:rFonts w:ascii="Times New Roman" w:hAnsi="Times New Roman"/>
          <w:sz w:val="24"/>
        </w:rPr>
        <w:t>25</w:t>
      </w:r>
      <w:r w:rsidRPr="00A27866">
        <w:rPr>
          <w:rFonts w:ascii="Times New Roman" w:hAnsi="Times New Roman"/>
          <w:sz w:val="24"/>
        </w:rPr>
        <w:t xml:space="preserve"> CDBG Program</w:t>
      </w:r>
      <w:r w:rsidR="009E5D3D">
        <w:rPr>
          <w:rFonts w:ascii="Times New Roman" w:hAnsi="Times New Roman"/>
          <w:sz w:val="24"/>
        </w:rPr>
        <w:t>.</w:t>
      </w:r>
    </w:p>
    <w:p w14:paraId="383021F3" w14:textId="77777777" w:rsidR="00B828C1" w:rsidRPr="00E45074" w:rsidRDefault="00B828C1" w:rsidP="00E45074">
      <w:pPr>
        <w:rPr>
          <w:rFonts w:ascii="Times New Roman" w:hAnsi="Times New Roman"/>
          <w:sz w:val="24"/>
        </w:rPr>
      </w:pPr>
    </w:p>
    <w:p w14:paraId="29932A0A" w14:textId="7D9C6120" w:rsidR="001F2DDE" w:rsidRPr="00A27866" w:rsidRDefault="001F2DDE" w:rsidP="00A27866">
      <w:pPr>
        <w:pStyle w:val="ListParagraph"/>
        <w:numPr>
          <w:ilvl w:val="0"/>
          <w:numId w:val="27"/>
        </w:numPr>
        <w:rPr>
          <w:rFonts w:ascii="Times New Roman" w:hAnsi="Times New Roman"/>
          <w:sz w:val="24"/>
        </w:rPr>
      </w:pPr>
      <w:r w:rsidRPr="00A27866">
        <w:rPr>
          <w:rFonts w:ascii="Times New Roman" w:hAnsi="Times New Roman"/>
          <w:sz w:val="24"/>
        </w:rPr>
        <w:t>It is essential that the amount of CDBG funds requested in each application be reflected in a budget which is both reasonable and realistic, and which conforms with all the requirements for such budgets contained in these Program Guidelines and the instructions for CDBG applications</w:t>
      </w:r>
      <w:r w:rsidR="004D3DED" w:rsidRPr="00A27866">
        <w:rPr>
          <w:rFonts w:ascii="Times New Roman" w:hAnsi="Times New Roman"/>
          <w:sz w:val="24"/>
        </w:rPr>
        <w:t xml:space="preserve">. </w:t>
      </w:r>
      <w:r w:rsidRPr="00A27866">
        <w:rPr>
          <w:rFonts w:ascii="Times New Roman" w:hAnsi="Times New Roman"/>
          <w:sz w:val="24"/>
        </w:rPr>
        <w:t>Because of this, DSHA staff may, after determining that an application has met all the applicable threshold requirements, enter into direct negotiations with an applicant to reach agreement on any budgetary modifications that should be made before the application is presented to the review panel(s) that will evaluate the proposal(s).</w:t>
      </w:r>
    </w:p>
    <w:p w14:paraId="0DC09568" w14:textId="77777777" w:rsidR="0027392A" w:rsidRPr="00E45074" w:rsidRDefault="0027392A" w:rsidP="00B23AC4">
      <w:pPr>
        <w:ind w:left="2160" w:hanging="720"/>
        <w:rPr>
          <w:rFonts w:ascii="Times New Roman" w:hAnsi="Times New Roman"/>
          <w:sz w:val="24"/>
        </w:rPr>
      </w:pPr>
    </w:p>
    <w:p w14:paraId="52E7B19D" w14:textId="77777777" w:rsidR="00A27866" w:rsidRDefault="001F2DDE" w:rsidP="00A27866">
      <w:pPr>
        <w:pStyle w:val="ListParagraph"/>
        <w:numPr>
          <w:ilvl w:val="0"/>
          <w:numId w:val="27"/>
        </w:numPr>
        <w:rPr>
          <w:rFonts w:ascii="Times New Roman" w:hAnsi="Times New Roman"/>
          <w:sz w:val="24"/>
        </w:rPr>
      </w:pPr>
      <w:r w:rsidRPr="00A27866">
        <w:rPr>
          <w:rFonts w:ascii="Times New Roman" w:hAnsi="Times New Roman"/>
          <w:sz w:val="24"/>
        </w:rPr>
        <w:t>The DSHA staff shall provide the review panel(s) with a separate staff report on each application that will at a minimum include the following:</w:t>
      </w:r>
    </w:p>
    <w:p w14:paraId="1D95C508" w14:textId="77777777" w:rsidR="00A27866" w:rsidRPr="00A27866" w:rsidRDefault="00A27866" w:rsidP="00A27866">
      <w:pPr>
        <w:pStyle w:val="ListParagraph"/>
        <w:rPr>
          <w:rFonts w:ascii="Times New Roman" w:hAnsi="Times New Roman"/>
          <w:sz w:val="24"/>
        </w:rPr>
      </w:pPr>
    </w:p>
    <w:p w14:paraId="135F5138" w14:textId="77777777" w:rsidR="00A27866" w:rsidRDefault="001F2DDE" w:rsidP="00A27866">
      <w:pPr>
        <w:pStyle w:val="ListParagraph"/>
        <w:numPr>
          <w:ilvl w:val="1"/>
          <w:numId w:val="27"/>
        </w:numPr>
        <w:rPr>
          <w:rFonts w:ascii="Times New Roman" w:hAnsi="Times New Roman"/>
          <w:sz w:val="24"/>
        </w:rPr>
      </w:pPr>
      <w:r w:rsidRPr="00A27866">
        <w:rPr>
          <w:rFonts w:ascii="Times New Roman" w:hAnsi="Times New Roman"/>
          <w:sz w:val="24"/>
        </w:rPr>
        <w:t>Certification that the application/applicant has met all applicable threshold requirements, including evaluation of low- and moderate-income benefit;</w:t>
      </w:r>
    </w:p>
    <w:p w14:paraId="1AE28FEC" w14:textId="77777777" w:rsidR="00A27866" w:rsidRDefault="00A27866" w:rsidP="00A27866">
      <w:pPr>
        <w:pStyle w:val="ListParagraph"/>
        <w:ind w:left="1800"/>
        <w:rPr>
          <w:rFonts w:ascii="Times New Roman" w:hAnsi="Times New Roman"/>
          <w:sz w:val="24"/>
        </w:rPr>
      </w:pPr>
    </w:p>
    <w:p w14:paraId="1802652B" w14:textId="77777777" w:rsidR="00A27866" w:rsidRDefault="001F2DDE" w:rsidP="00A27866">
      <w:pPr>
        <w:pStyle w:val="ListParagraph"/>
        <w:numPr>
          <w:ilvl w:val="1"/>
          <w:numId w:val="27"/>
        </w:numPr>
        <w:rPr>
          <w:rFonts w:ascii="Times New Roman" w:hAnsi="Times New Roman"/>
          <w:sz w:val="24"/>
        </w:rPr>
      </w:pPr>
      <w:r w:rsidRPr="00A27866">
        <w:rPr>
          <w:rFonts w:ascii="Times New Roman" w:hAnsi="Times New Roman"/>
          <w:sz w:val="24"/>
        </w:rPr>
        <w:t>Certification that the proposed budget represents a realistic/reasonable budget which conforms to all applicable instructions and policies;</w:t>
      </w:r>
    </w:p>
    <w:p w14:paraId="2EEFEA2E" w14:textId="77777777" w:rsidR="00A27866" w:rsidRPr="00A27866" w:rsidRDefault="00A27866" w:rsidP="00A27866">
      <w:pPr>
        <w:pStyle w:val="ListParagraph"/>
        <w:rPr>
          <w:rFonts w:ascii="Times New Roman" w:hAnsi="Times New Roman"/>
          <w:sz w:val="24"/>
        </w:rPr>
      </w:pPr>
    </w:p>
    <w:p w14:paraId="346B5EE6" w14:textId="77777777" w:rsidR="001F2DDE" w:rsidRDefault="001F2DDE" w:rsidP="00E45074">
      <w:pPr>
        <w:pStyle w:val="ListParagraph"/>
        <w:numPr>
          <w:ilvl w:val="1"/>
          <w:numId w:val="27"/>
        </w:numPr>
        <w:rPr>
          <w:rFonts w:ascii="Times New Roman" w:hAnsi="Times New Roman"/>
          <w:sz w:val="24"/>
        </w:rPr>
      </w:pPr>
      <w:r w:rsidRPr="00A27866">
        <w:rPr>
          <w:rFonts w:ascii="Times New Roman" w:hAnsi="Times New Roman"/>
          <w:sz w:val="24"/>
        </w:rPr>
        <w:t>The conformance of the proposed activities to the goals and objectives of the Delaware Consolidated Plan; and</w:t>
      </w:r>
    </w:p>
    <w:p w14:paraId="6D317800" w14:textId="77777777" w:rsidR="00A27866" w:rsidRDefault="00A27866" w:rsidP="00A27866">
      <w:pPr>
        <w:ind w:left="1440"/>
        <w:rPr>
          <w:rFonts w:ascii="Times New Roman" w:hAnsi="Times New Roman"/>
          <w:sz w:val="24"/>
        </w:rPr>
      </w:pPr>
    </w:p>
    <w:p w14:paraId="1606EDE7" w14:textId="45BAE49D" w:rsidR="00A27866" w:rsidRPr="00A27866" w:rsidRDefault="00A27866" w:rsidP="00A27866">
      <w:pPr>
        <w:ind w:left="1440"/>
        <w:rPr>
          <w:rFonts w:ascii="Times New Roman" w:hAnsi="Times New Roman"/>
          <w:sz w:val="24"/>
        </w:rPr>
        <w:sectPr w:rsidR="00A27866" w:rsidRPr="00A27866" w:rsidSect="006334E4">
          <w:endnotePr>
            <w:numFmt w:val="decimal"/>
          </w:endnotePr>
          <w:type w:val="continuous"/>
          <w:pgSz w:w="12240" w:h="15840" w:code="1"/>
          <w:pgMar w:top="1008" w:right="1008" w:bottom="720" w:left="1008" w:header="0" w:footer="907" w:gutter="0"/>
          <w:cols w:space="720"/>
          <w:noEndnote/>
        </w:sectPr>
      </w:pPr>
    </w:p>
    <w:p w14:paraId="3BCFC0F8" w14:textId="602D68CC" w:rsidR="001F2DDE" w:rsidRPr="00A27866" w:rsidRDefault="001F2DDE" w:rsidP="00A27866">
      <w:pPr>
        <w:pStyle w:val="ListParagraph"/>
        <w:numPr>
          <w:ilvl w:val="1"/>
          <w:numId w:val="27"/>
        </w:numPr>
        <w:rPr>
          <w:rFonts w:ascii="Times New Roman" w:hAnsi="Times New Roman"/>
          <w:sz w:val="24"/>
        </w:rPr>
      </w:pPr>
      <w:r w:rsidRPr="00A27866">
        <w:rPr>
          <w:rFonts w:ascii="Times New Roman" w:hAnsi="Times New Roman"/>
          <w:sz w:val="24"/>
        </w:rPr>
        <w:t>An evaluation of the applicant's capacity, and past performance under the CDBG Program.</w:t>
      </w:r>
    </w:p>
    <w:p w14:paraId="2DE005EC" w14:textId="77777777" w:rsidR="00A27866" w:rsidRDefault="001F2DDE" w:rsidP="00A27866">
      <w:pPr>
        <w:pStyle w:val="ListParagraph"/>
        <w:numPr>
          <w:ilvl w:val="0"/>
          <w:numId w:val="25"/>
        </w:numPr>
        <w:rPr>
          <w:rFonts w:ascii="Times New Roman" w:hAnsi="Times New Roman"/>
          <w:sz w:val="24"/>
        </w:rPr>
      </w:pPr>
      <w:r w:rsidRPr="00A27866">
        <w:rPr>
          <w:rFonts w:ascii="Times New Roman" w:hAnsi="Times New Roman"/>
          <w:sz w:val="24"/>
        </w:rPr>
        <w:lastRenderedPageBreak/>
        <w:t>Review Panel(s)</w:t>
      </w:r>
    </w:p>
    <w:p w14:paraId="1076EC2B" w14:textId="77777777" w:rsidR="00A27866" w:rsidRDefault="00A27866" w:rsidP="00A27866">
      <w:pPr>
        <w:pStyle w:val="ListParagraph"/>
        <w:rPr>
          <w:rFonts w:ascii="Times New Roman" w:hAnsi="Times New Roman"/>
          <w:sz w:val="24"/>
        </w:rPr>
      </w:pPr>
    </w:p>
    <w:p w14:paraId="77123241" w14:textId="5A4D815D" w:rsidR="001F2DDE" w:rsidRPr="00A27866" w:rsidRDefault="001F2DDE" w:rsidP="00A27866">
      <w:pPr>
        <w:pStyle w:val="ListParagraph"/>
        <w:numPr>
          <w:ilvl w:val="0"/>
          <w:numId w:val="28"/>
        </w:numPr>
        <w:rPr>
          <w:rFonts w:ascii="Times New Roman" w:hAnsi="Times New Roman"/>
          <w:sz w:val="24"/>
        </w:rPr>
      </w:pPr>
      <w:r w:rsidRPr="00A27866">
        <w:rPr>
          <w:rFonts w:ascii="Times New Roman" w:hAnsi="Times New Roman"/>
          <w:sz w:val="24"/>
        </w:rPr>
        <w:t>The review panel(s), composed of persons with the appropriate background and experience, shall evaluate each proposed activity, based upon the following criteria</w:t>
      </w:r>
      <w:r w:rsidR="004D3DED" w:rsidRPr="00A27866">
        <w:rPr>
          <w:rFonts w:ascii="Times New Roman" w:hAnsi="Times New Roman"/>
          <w:sz w:val="24"/>
        </w:rPr>
        <w:t xml:space="preserve">. </w:t>
      </w:r>
      <w:r w:rsidRPr="00A27866">
        <w:rPr>
          <w:rFonts w:ascii="Times New Roman" w:hAnsi="Times New Roman"/>
          <w:sz w:val="24"/>
        </w:rPr>
        <w:t>A maximum total of 100 points may be received by an application.</w:t>
      </w:r>
    </w:p>
    <w:p w14:paraId="101ECF51" w14:textId="77777777" w:rsidR="001F2DDE" w:rsidRDefault="001F2DDE" w:rsidP="00E45074">
      <w:pPr>
        <w:rPr>
          <w:rFonts w:ascii="Times New Roman" w:hAnsi="Times New Roman"/>
          <w:sz w:val="24"/>
        </w:rPr>
      </w:pPr>
    </w:p>
    <w:p w14:paraId="090418E4" w14:textId="3C000598" w:rsidR="001F2DDE" w:rsidRPr="00A27866" w:rsidRDefault="001F2DDE" w:rsidP="00A27866">
      <w:pPr>
        <w:pStyle w:val="ListParagraph"/>
        <w:numPr>
          <w:ilvl w:val="1"/>
          <w:numId w:val="18"/>
        </w:numPr>
        <w:rPr>
          <w:rFonts w:ascii="Times New Roman" w:hAnsi="Times New Roman"/>
          <w:sz w:val="24"/>
        </w:rPr>
      </w:pPr>
      <w:r w:rsidRPr="00A27866">
        <w:rPr>
          <w:rFonts w:ascii="Times New Roman" w:hAnsi="Times New Roman"/>
          <w:sz w:val="24"/>
          <w:u w:val="single"/>
        </w:rPr>
        <w:t>Low- and Moderate-Income Benefit (Provided by DSHA staff):</w:t>
      </w:r>
      <w:r w:rsidRPr="00A27866">
        <w:rPr>
          <w:rFonts w:ascii="Times New Roman" w:hAnsi="Times New Roman"/>
          <w:sz w:val="24"/>
        </w:rPr>
        <w:t xml:space="preserve">  Applications showing a greater benefit to low- and moderate-income persons for similar activities will be rated higher than those showing a lesser benefit to low- and moderate-income persons</w:t>
      </w:r>
      <w:r w:rsidR="004D3DED" w:rsidRPr="00A27866">
        <w:rPr>
          <w:rFonts w:ascii="Times New Roman" w:hAnsi="Times New Roman"/>
          <w:sz w:val="24"/>
        </w:rPr>
        <w:t xml:space="preserve">. </w:t>
      </w:r>
      <w:r w:rsidRPr="00A27866">
        <w:rPr>
          <w:rFonts w:ascii="Times New Roman" w:hAnsi="Times New Roman"/>
          <w:sz w:val="24"/>
        </w:rPr>
        <w:t>Up to 25 points as follows:</w:t>
      </w:r>
    </w:p>
    <w:p w14:paraId="7D3B9AB9" w14:textId="77777777" w:rsidR="00F90EDA" w:rsidRDefault="00F90EDA" w:rsidP="00F90EDA">
      <w:pPr>
        <w:ind w:left="2880"/>
        <w:rPr>
          <w:rFonts w:ascii="Times New Roman" w:hAnsi="Times New Roman"/>
          <w:sz w:val="24"/>
        </w:rPr>
      </w:pPr>
    </w:p>
    <w:p w14:paraId="72AB9860" w14:textId="77777777" w:rsidR="001F2DDE" w:rsidRPr="00E45074" w:rsidRDefault="001F2DDE" w:rsidP="00F90EDA">
      <w:pPr>
        <w:ind w:left="2880"/>
        <w:rPr>
          <w:rFonts w:ascii="Times New Roman" w:hAnsi="Times New Roman"/>
          <w:sz w:val="24"/>
        </w:rPr>
      </w:pPr>
      <w:r w:rsidRPr="00E45074">
        <w:rPr>
          <w:rFonts w:ascii="Times New Roman" w:hAnsi="Times New Roman"/>
          <w:sz w:val="24"/>
        </w:rPr>
        <w:t>(1)</w:t>
      </w:r>
      <w:r w:rsidRPr="00E45074">
        <w:rPr>
          <w:rFonts w:ascii="Times New Roman" w:hAnsi="Times New Roman"/>
          <w:sz w:val="24"/>
        </w:rPr>
        <w:tab/>
        <w:t>90-100% L/M = 25</w:t>
      </w:r>
    </w:p>
    <w:p w14:paraId="3C018DBE" w14:textId="77777777" w:rsidR="001F2DDE" w:rsidRPr="00E45074" w:rsidRDefault="001F2DDE" w:rsidP="00F90EDA">
      <w:pPr>
        <w:ind w:left="2880"/>
        <w:rPr>
          <w:rFonts w:ascii="Times New Roman" w:hAnsi="Times New Roman"/>
          <w:sz w:val="24"/>
        </w:rPr>
      </w:pPr>
      <w:r w:rsidRPr="00E45074">
        <w:rPr>
          <w:rFonts w:ascii="Times New Roman" w:hAnsi="Times New Roman"/>
          <w:sz w:val="24"/>
        </w:rPr>
        <w:t>(2)</w:t>
      </w:r>
      <w:r w:rsidRPr="00E45074">
        <w:rPr>
          <w:rFonts w:ascii="Times New Roman" w:hAnsi="Times New Roman"/>
          <w:sz w:val="24"/>
        </w:rPr>
        <w:tab/>
        <w:t>80-89%   L/M = 20</w:t>
      </w:r>
    </w:p>
    <w:p w14:paraId="22A77709" w14:textId="77777777" w:rsidR="001F2DDE" w:rsidRPr="00E45074" w:rsidRDefault="001F2DDE" w:rsidP="00F90EDA">
      <w:pPr>
        <w:ind w:left="2880"/>
        <w:rPr>
          <w:rFonts w:ascii="Times New Roman" w:hAnsi="Times New Roman"/>
          <w:sz w:val="24"/>
        </w:rPr>
      </w:pPr>
      <w:r w:rsidRPr="00E45074">
        <w:rPr>
          <w:rFonts w:ascii="Times New Roman" w:hAnsi="Times New Roman"/>
          <w:sz w:val="24"/>
        </w:rPr>
        <w:t>(3)</w:t>
      </w:r>
      <w:r w:rsidRPr="00E45074">
        <w:rPr>
          <w:rFonts w:ascii="Times New Roman" w:hAnsi="Times New Roman"/>
          <w:sz w:val="24"/>
        </w:rPr>
        <w:tab/>
        <w:t>70-79%   L/M = 15</w:t>
      </w:r>
    </w:p>
    <w:p w14:paraId="0D8E52EA" w14:textId="77777777" w:rsidR="001F2DDE" w:rsidRPr="00E45074" w:rsidRDefault="001F2DDE" w:rsidP="00F90EDA">
      <w:pPr>
        <w:ind w:left="2880"/>
        <w:rPr>
          <w:rFonts w:ascii="Times New Roman" w:hAnsi="Times New Roman"/>
          <w:sz w:val="24"/>
        </w:rPr>
      </w:pPr>
      <w:r w:rsidRPr="00E45074">
        <w:rPr>
          <w:rFonts w:ascii="Times New Roman" w:hAnsi="Times New Roman"/>
          <w:sz w:val="24"/>
        </w:rPr>
        <w:t>(4)</w:t>
      </w:r>
      <w:r w:rsidRPr="00E45074">
        <w:rPr>
          <w:rFonts w:ascii="Times New Roman" w:hAnsi="Times New Roman"/>
          <w:sz w:val="24"/>
        </w:rPr>
        <w:tab/>
        <w:t>60-69%   L/M = 10</w:t>
      </w:r>
    </w:p>
    <w:p w14:paraId="280F88CA" w14:textId="77777777" w:rsidR="001F2DDE" w:rsidRPr="00E45074" w:rsidRDefault="001F2DDE" w:rsidP="00F90EDA">
      <w:pPr>
        <w:ind w:left="2880"/>
        <w:rPr>
          <w:rFonts w:ascii="Times New Roman" w:hAnsi="Times New Roman"/>
          <w:sz w:val="24"/>
        </w:rPr>
      </w:pPr>
      <w:r w:rsidRPr="00E45074">
        <w:rPr>
          <w:rFonts w:ascii="Times New Roman" w:hAnsi="Times New Roman"/>
          <w:sz w:val="24"/>
        </w:rPr>
        <w:t>(5)</w:t>
      </w:r>
      <w:r w:rsidRPr="00E45074">
        <w:rPr>
          <w:rFonts w:ascii="Times New Roman" w:hAnsi="Times New Roman"/>
          <w:sz w:val="24"/>
        </w:rPr>
        <w:tab/>
        <w:t>51-59%   L/M =   5</w:t>
      </w:r>
    </w:p>
    <w:p w14:paraId="76FF868B" w14:textId="77777777" w:rsidR="001F2DDE" w:rsidRPr="00E45074" w:rsidRDefault="001F2DDE" w:rsidP="00F90EDA">
      <w:pPr>
        <w:ind w:left="2880"/>
        <w:rPr>
          <w:rFonts w:ascii="Times New Roman" w:hAnsi="Times New Roman"/>
          <w:sz w:val="24"/>
        </w:rPr>
      </w:pPr>
      <w:r w:rsidRPr="00E45074">
        <w:rPr>
          <w:rFonts w:ascii="Times New Roman" w:hAnsi="Times New Roman"/>
          <w:sz w:val="24"/>
        </w:rPr>
        <w:t>(6)</w:t>
      </w:r>
      <w:r w:rsidRPr="00E45074">
        <w:rPr>
          <w:rFonts w:ascii="Times New Roman" w:hAnsi="Times New Roman"/>
          <w:sz w:val="24"/>
        </w:rPr>
        <w:tab/>
        <w:t>0 -50%    L/M =   0</w:t>
      </w:r>
    </w:p>
    <w:p w14:paraId="43D9888B" w14:textId="77777777" w:rsidR="0027392A" w:rsidRPr="00E45074" w:rsidRDefault="0027392A" w:rsidP="00E45074">
      <w:pPr>
        <w:rPr>
          <w:rFonts w:ascii="Times New Roman" w:hAnsi="Times New Roman"/>
          <w:sz w:val="24"/>
        </w:rPr>
      </w:pPr>
    </w:p>
    <w:p w14:paraId="10021DAC" w14:textId="77777777" w:rsidR="00A27866" w:rsidRDefault="001F2DDE" w:rsidP="00A27866">
      <w:pPr>
        <w:pStyle w:val="ListParagraph"/>
        <w:numPr>
          <w:ilvl w:val="1"/>
          <w:numId w:val="18"/>
        </w:numPr>
        <w:rPr>
          <w:rFonts w:ascii="Times New Roman" w:hAnsi="Times New Roman"/>
          <w:sz w:val="24"/>
        </w:rPr>
      </w:pPr>
      <w:r w:rsidRPr="00A27866">
        <w:rPr>
          <w:rFonts w:ascii="Times New Roman" w:hAnsi="Times New Roman"/>
          <w:sz w:val="24"/>
          <w:u w:val="single"/>
        </w:rPr>
        <w:t>Management Capacity (provided by DSHA staff):</w:t>
      </w:r>
      <w:r w:rsidRPr="00A27866">
        <w:rPr>
          <w:rFonts w:ascii="Times New Roman" w:hAnsi="Times New Roman"/>
          <w:sz w:val="24"/>
        </w:rPr>
        <w:t xml:space="preserve">  Each applicant's management capacity for each of the activities proposed will be evaluated on the basis of the most recent monitoring report(s), current or proposed staff qualifications, progress achieved in completing its current CDBG Program (if applicable), and most recent audit report(s) (if applicable)</w:t>
      </w:r>
      <w:r w:rsidR="004D3DED" w:rsidRPr="00A27866">
        <w:rPr>
          <w:rFonts w:ascii="Times New Roman" w:hAnsi="Times New Roman"/>
          <w:sz w:val="24"/>
        </w:rPr>
        <w:t xml:space="preserve">. </w:t>
      </w:r>
      <w:r w:rsidRPr="00A27866">
        <w:rPr>
          <w:rFonts w:ascii="Times New Roman" w:hAnsi="Times New Roman"/>
          <w:sz w:val="24"/>
        </w:rPr>
        <w:t>Up to 5 points as follows:</w:t>
      </w:r>
    </w:p>
    <w:p w14:paraId="38D7BF66" w14:textId="77777777" w:rsidR="00A27866" w:rsidRDefault="00A27866" w:rsidP="00A27866">
      <w:pPr>
        <w:pStyle w:val="ListParagraph"/>
        <w:ind w:left="2520"/>
        <w:rPr>
          <w:rFonts w:ascii="Times New Roman" w:hAnsi="Times New Roman"/>
          <w:sz w:val="24"/>
        </w:rPr>
      </w:pPr>
    </w:p>
    <w:p w14:paraId="24987ACE" w14:textId="50A3D964" w:rsidR="001F2DDE" w:rsidRPr="00A27866" w:rsidRDefault="001F2DDE" w:rsidP="00A27866">
      <w:pPr>
        <w:pStyle w:val="ListParagraph"/>
        <w:ind w:left="2520"/>
        <w:rPr>
          <w:rFonts w:ascii="Times New Roman" w:hAnsi="Times New Roman"/>
          <w:sz w:val="24"/>
        </w:rPr>
      </w:pPr>
      <w:r w:rsidRPr="00A27866">
        <w:rPr>
          <w:rFonts w:ascii="Times New Roman" w:hAnsi="Times New Roman"/>
          <w:sz w:val="24"/>
        </w:rPr>
        <w:t>(1)</w:t>
      </w:r>
      <w:r w:rsidRPr="00A27866">
        <w:rPr>
          <w:rFonts w:ascii="Times New Roman" w:hAnsi="Times New Roman"/>
          <w:sz w:val="24"/>
        </w:rPr>
        <w:tab/>
        <w:t>outstanding</w:t>
      </w:r>
      <w:r w:rsidRPr="00A27866">
        <w:rPr>
          <w:rFonts w:ascii="Times New Roman" w:hAnsi="Times New Roman"/>
          <w:sz w:val="24"/>
        </w:rPr>
        <w:tab/>
      </w:r>
      <w:r w:rsidRPr="00A27866">
        <w:rPr>
          <w:rFonts w:ascii="Times New Roman" w:hAnsi="Times New Roman"/>
          <w:sz w:val="24"/>
        </w:rPr>
        <w:tab/>
        <w:t>=</w:t>
      </w:r>
      <w:r w:rsidRPr="00A27866">
        <w:rPr>
          <w:rFonts w:ascii="Times New Roman" w:hAnsi="Times New Roman"/>
          <w:sz w:val="24"/>
        </w:rPr>
        <w:tab/>
        <w:t>5</w:t>
      </w:r>
    </w:p>
    <w:p w14:paraId="08ABF6D3" w14:textId="77777777" w:rsidR="001F2DDE" w:rsidRPr="00E45074" w:rsidRDefault="001F2DDE" w:rsidP="00A27866">
      <w:pPr>
        <w:ind w:left="1800" w:firstLine="720"/>
        <w:rPr>
          <w:rFonts w:ascii="Times New Roman" w:hAnsi="Times New Roman"/>
          <w:sz w:val="24"/>
        </w:rPr>
      </w:pPr>
      <w:r w:rsidRPr="00E45074">
        <w:rPr>
          <w:rFonts w:ascii="Times New Roman" w:hAnsi="Times New Roman"/>
          <w:sz w:val="24"/>
        </w:rPr>
        <w:t>(2)</w:t>
      </w:r>
      <w:r w:rsidRPr="00E45074">
        <w:rPr>
          <w:rFonts w:ascii="Times New Roman" w:hAnsi="Times New Roman"/>
          <w:sz w:val="24"/>
        </w:rPr>
        <w:tab/>
        <w:t>above standard</w:t>
      </w:r>
      <w:r w:rsidRPr="00E45074">
        <w:rPr>
          <w:rFonts w:ascii="Times New Roman" w:hAnsi="Times New Roman"/>
          <w:sz w:val="24"/>
        </w:rPr>
        <w:tab/>
        <w:t>=</w:t>
      </w:r>
      <w:r w:rsidRPr="00E45074">
        <w:rPr>
          <w:rFonts w:ascii="Times New Roman" w:hAnsi="Times New Roman"/>
          <w:sz w:val="24"/>
        </w:rPr>
        <w:tab/>
        <w:t>3</w:t>
      </w:r>
    </w:p>
    <w:p w14:paraId="4828A2CA" w14:textId="77777777" w:rsidR="001F2DDE" w:rsidRPr="00E45074" w:rsidRDefault="001F2DDE" w:rsidP="00A27866">
      <w:pPr>
        <w:ind w:left="1800" w:firstLine="720"/>
        <w:rPr>
          <w:rFonts w:ascii="Times New Roman" w:hAnsi="Times New Roman"/>
          <w:sz w:val="24"/>
        </w:rPr>
      </w:pPr>
      <w:r w:rsidRPr="00E45074">
        <w:rPr>
          <w:rFonts w:ascii="Times New Roman" w:hAnsi="Times New Roman"/>
          <w:sz w:val="24"/>
        </w:rPr>
        <w:t>(3)</w:t>
      </w:r>
      <w:r w:rsidRPr="00E45074">
        <w:rPr>
          <w:rFonts w:ascii="Times New Roman" w:hAnsi="Times New Roman"/>
          <w:sz w:val="24"/>
        </w:rPr>
        <w:tab/>
        <w:t>standard</w:t>
      </w:r>
      <w:r w:rsidRPr="00E45074">
        <w:rPr>
          <w:rFonts w:ascii="Times New Roman" w:hAnsi="Times New Roman"/>
          <w:sz w:val="24"/>
        </w:rPr>
        <w:tab/>
      </w:r>
      <w:r w:rsidRPr="00E45074">
        <w:rPr>
          <w:rFonts w:ascii="Times New Roman" w:hAnsi="Times New Roman"/>
          <w:sz w:val="24"/>
        </w:rPr>
        <w:tab/>
        <w:t>=</w:t>
      </w:r>
      <w:r w:rsidRPr="00E45074">
        <w:rPr>
          <w:rFonts w:ascii="Times New Roman" w:hAnsi="Times New Roman"/>
          <w:sz w:val="24"/>
        </w:rPr>
        <w:tab/>
        <w:t>1</w:t>
      </w:r>
    </w:p>
    <w:p w14:paraId="59FA0AAE" w14:textId="77777777" w:rsidR="001F2DDE" w:rsidRDefault="001F2DDE" w:rsidP="00A27866">
      <w:pPr>
        <w:ind w:left="1800" w:firstLine="720"/>
        <w:rPr>
          <w:rFonts w:ascii="Times New Roman" w:hAnsi="Times New Roman"/>
          <w:sz w:val="24"/>
        </w:rPr>
      </w:pPr>
      <w:r w:rsidRPr="00E45074">
        <w:rPr>
          <w:rFonts w:ascii="Times New Roman" w:hAnsi="Times New Roman"/>
          <w:sz w:val="24"/>
        </w:rPr>
        <w:t>(4)</w:t>
      </w:r>
      <w:r w:rsidRPr="00E45074">
        <w:rPr>
          <w:rFonts w:ascii="Times New Roman" w:hAnsi="Times New Roman"/>
          <w:sz w:val="24"/>
        </w:rPr>
        <w:tab/>
        <w:t>below standard</w:t>
      </w:r>
      <w:r w:rsidRPr="00E45074">
        <w:rPr>
          <w:rFonts w:ascii="Times New Roman" w:hAnsi="Times New Roman"/>
          <w:sz w:val="24"/>
        </w:rPr>
        <w:tab/>
        <w:t xml:space="preserve">=     </w:t>
      </w:r>
      <w:r w:rsidR="00F90EDA">
        <w:rPr>
          <w:rFonts w:ascii="Times New Roman" w:hAnsi="Times New Roman"/>
          <w:sz w:val="24"/>
        </w:rPr>
        <w:t xml:space="preserve">     0 (no allocation)</w:t>
      </w:r>
    </w:p>
    <w:p w14:paraId="6878933E" w14:textId="77777777" w:rsidR="0027392A" w:rsidRPr="00E45074" w:rsidRDefault="0027392A" w:rsidP="00F90EDA">
      <w:pPr>
        <w:ind w:left="2880"/>
        <w:rPr>
          <w:rFonts w:ascii="Times New Roman" w:hAnsi="Times New Roman"/>
          <w:sz w:val="24"/>
        </w:rPr>
      </w:pPr>
    </w:p>
    <w:p w14:paraId="74B5B026" w14:textId="7528DEC3" w:rsidR="001F2DDE" w:rsidRPr="00A27866" w:rsidRDefault="001F2DDE" w:rsidP="00A27866">
      <w:pPr>
        <w:pStyle w:val="ListParagraph"/>
        <w:numPr>
          <w:ilvl w:val="1"/>
          <w:numId w:val="18"/>
        </w:numPr>
        <w:rPr>
          <w:rFonts w:ascii="Times New Roman" w:hAnsi="Times New Roman"/>
          <w:sz w:val="24"/>
        </w:rPr>
      </w:pPr>
      <w:r w:rsidRPr="00A27866">
        <w:rPr>
          <w:rFonts w:ascii="Times New Roman" w:hAnsi="Times New Roman"/>
          <w:sz w:val="24"/>
          <w:u w:val="single"/>
        </w:rPr>
        <w:t>Cost/benefit of Activity:</w:t>
      </w:r>
      <w:r w:rsidRPr="00A27866">
        <w:rPr>
          <w:rFonts w:ascii="Times New Roman" w:hAnsi="Times New Roman"/>
          <w:sz w:val="24"/>
        </w:rPr>
        <w:t xml:space="preserve">  Each proposed activity will be evaluated on the basis of the following factors</w:t>
      </w:r>
      <w:r w:rsidR="004D3DED" w:rsidRPr="00A27866">
        <w:rPr>
          <w:rFonts w:ascii="Times New Roman" w:hAnsi="Times New Roman"/>
          <w:sz w:val="24"/>
        </w:rPr>
        <w:t xml:space="preserve">. </w:t>
      </w:r>
      <w:r w:rsidRPr="00A27866">
        <w:rPr>
          <w:rFonts w:ascii="Times New Roman" w:hAnsi="Times New Roman"/>
          <w:sz w:val="24"/>
        </w:rPr>
        <w:t>Up to 70 points as follows:</w:t>
      </w:r>
    </w:p>
    <w:p w14:paraId="7933A0F4" w14:textId="77777777" w:rsidR="001F2DDE" w:rsidRPr="00E45074" w:rsidRDefault="001F2DDE" w:rsidP="00E45074">
      <w:pPr>
        <w:rPr>
          <w:rFonts w:ascii="Times New Roman" w:hAnsi="Times New Roman"/>
          <w:sz w:val="24"/>
        </w:rPr>
      </w:pPr>
    </w:p>
    <w:p w14:paraId="4CB2BA49" w14:textId="1E4EB47A" w:rsidR="001F2DDE" w:rsidRPr="00887F18" w:rsidRDefault="001F2DDE" w:rsidP="00887F18">
      <w:pPr>
        <w:pStyle w:val="ListParagraph"/>
        <w:numPr>
          <w:ilvl w:val="3"/>
          <w:numId w:val="18"/>
        </w:numPr>
        <w:rPr>
          <w:rFonts w:ascii="Times New Roman" w:hAnsi="Times New Roman"/>
          <w:sz w:val="24"/>
        </w:rPr>
      </w:pPr>
      <w:r w:rsidRPr="00887F18">
        <w:rPr>
          <w:rFonts w:ascii="Times New Roman" w:hAnsi="Times New Roman"/>
          <w:sz w:val="24"/>
          <w:u w:val="single"/>
        </w:rPr>
        <w:t>severity of need</w:t>
      </w:r>
      <w:r w:rsidRPr="00887F18">
        <w:rPr>
          <w:rFonts w:ascii="Times New Roman" w:hAnsi="Times New Roman"/>
          <w:sz w:val="24"/>
        </w:rPr>
        <w:t xml:space="preserve">, including the number, </w:t>
      </w:r>
      <w:r w:rsidR="00887F18" w:rsidRPr="00887F18">
        <w:rPr>
          <w:rFonts w:ascii="Times New Roman" w:hAnsi="Times New Roman"/>
          <w:sz w:val="24"/>
        </w:rPr>
        <w:t>percent,</w:t>
      </w:r>
      <w:r w:rsidRPr="00887F18">
        <w:rPr>
          <w:rFonts w:ascii="Times New Roman" w:hAnsi="Times New Roman"/>
          <w:sz w:val="24"/>
        </w:rPr>
        <w:t xml:space="preserve"> and geographic concentration of low/moderate-income families; number, </w:t>
      </w:r>
      <w:proofErr w:type="gramStart"/>
      <w:r w:rsidRPr="00887F18">
        <w:rPr>
          <w:rFonts w:ascii="Times New Roman" w:hAnsi="Times New Roman"/>
          <w:sz w:val="24"/>
        </w:rPr>
        <w:t>percent</w:t>
      </w:r>
      <w:proofErr w:type="gramEnd"/>
      <w:r w:rsidRPr="00887F18">
        <w:rPr>
          <w:rFonts w:ascii="Times New Roman" w:hAnsi="Times New Roman"/>
          <w:sz w:val="24"/>
        </w:rPr>
        <w:t xml:space="preserve"> and geographic concentration of substandard housing; number, percent and geographic concentration of housing needing public facilities; </w:t>
      </w:r>
      <w:r w:rsidR="005F29F0" w:rsidRPr="00887F18">
        <w:rPr>
          <w:rFonts w:ascii="Times New Roman" w:hAnsi="Times New Roman"/>
          <w:sz w:val="24"/>
        </w:rPr>
        <w:t xml:space="preserve">health and/or safety conditions; </w:t>
      </w:r>
      <w:r w:rsidRPr="00887F18">
        <w:rPr>
          <w:rFonts w:ascii="Times New Roman" w:hAnsi="Times New Roman"/>
          <w:sz w:val="24"/>
        </w:rPr>
        <w:t>emergency status:</w:t>
      </w:r>
    </w:p>
    <w:p w14:paraId="0F4FC7A9" w14:textId="77777777" w:rsidR="00887F18" w:rsidRPr="00887F18" w:rsidRDefault="00887F18" w:rsidP="00887F18">
      <w:pPr>
        <w:rPr>
          <w:rFonts w:ascii="Times New Roman" w:hAnsi="Times New Roman"/>
          <w:sz w:val="24"/>
        </w:rPr>
      </w:pPr>
    </w:p>
    <w:p w14:paraId="6A83DC8F" w14:textId="77777777" w:rsidR="001F2DDE" w:rsidRPr="00CD40F5" w:rsidRDefault="001F2DDE" w:rsidP="00CD40F5">
      <w:pPr>
        <w:ind w:left="3600"/>
        <w:rPr>
          <w:rFonts w:ascii="Times New Roman" w:hAnsi="Times New Roman"/>
          <w:sz w:val="24"/>
          <w:u w:val="single"/>
        </w:rPr>
      </w:pPr>
      <w:r w:rsidRPr="00CD40F5">
        <w:rPr>
          <w:rFonts w:ascii="Times New Roman" w:hAnsi="Times New Roman"/>
          <w:sz w:val="24"/>
          <w:u w:val="single"/>
        </w:rPr>
        <w:t>Points</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CD40F5">
        <w:rPr>
          <w:rFonts w:ascii="Times New Roman" w:hAnsi="Times New Roman"/>
          <w:sz w:val="24"/>
          <w:u w:val="single"/>
        </w:rPr>
        <w:t>Need</w:t>
      </w:r>
    </w:p>
    <w:p w14:paraId="5FB15342" w14:textId="77777777" w:rsidR="001F2DDE" w:rsidRPr="00E45074" w:rsidRDefault="001F2DDE" w:rsidP="00CD40F5">
      <w:pPr>
        <w:ind w:left="3600"/>
        <w:rPr>
          <w:rFonts w:ascii="Times New Roman" w:hAnsi="Times New Roman"/>
          <w:sz w:val="24"/>
        </w:rPr>
      </w:pPr>
      <w:r w:rsidRPr="00E45074">
        <w:rPr>
          <w:rFonts w:ascii="Times New Roman" w:hAnsi="Times New Roman"/>
          <w:sz w:val="24"/>
        </w:rPr>
        <w:t xml:space="preserve">   1</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t>not documented</w:t>
      </w:r>
    </w:p>
    <w:p w14:paraId="30D3E7BD" w14:textId="77777777" w:rsidR="001F2DDE" w:rsidRPr="00E45074" w:rsidRDefault="001F2DDE" w:rsidP="00CD40F5">
      <w:pPr>
        <w:ind w:left="3600"/>
        <w:rPr>
          <w:rFonts w:ascii="Times New Roman" w:hAnsi="Times New Roman"/>
          <w:sz w:val="24"/>
        </w:rPr>
      </w:pPr>
      <w:r w:rsidRPr="002D6CED">
        <w:rPr>
          <w:rFonts w:ascii="Times New Roman" w:hAnsi="Times New Roman"/>
          <w:sz w:val="24"/>
        </w:rPr>
        <w:t xml:space="preserve">  </w:t>
      </w:r>
      <w:r w:rsidR="00E852D6" w:rsidRPr="002D6CED">
        <w:rPr>
          <w:rFonts w:ascii="Times New Roman" w:hAnsi="Times New Roman"/>
          <w:sz w:val="24"/>
        </w:rPr>
        <w:t xml:space="preserve"> 8</w:t>
      </w:r>
      <w:r w:rsidRPr="0068586A">
        <w:rPr>
          <w:rFonts w:ascii="Times New Roman" w:hAnsi="Times New Roman"/>
          <w:b/>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proofErr w:type="gramStart"/>
      <w:r w:rsidRPr="00E45074">
        <w:rPr>
          <w:rFonts w:ascii="Times New Roman" w:hAnsi="Times New Roman"/>
          <w:sz w:val="24"/>
        </w:rPr>
        <w:t>moderate</w:t>
      </w:r>
      <w:proofErr w:type="gramEnd"/>
    </w:p>
    <w:p w14:paraId="4C6E128E" w14:textId="77777777" w:rsidR="001F2DDE" w:rsidRPr="00E45074" w:rsidRDefault="001F2DDE" w:rsidP="00CD40F5">
      <w:pPr>
        <w:ind w:left="3600"/>
        <w:rPr>
          <w:rFonts w:ascii="Times New Roman" w:hAnsi="Times New Roman"/>
          <w:sz w:val="24"/>
        </w:rPr>
      </w:pPr>
      <w:r w:rsidRPr="0068586A">
        <w:rPr>
          <w:rFonts w:ascii="Times New Roman" w:hAnsi="Times New Roman"/>
          <w:b/>
          <w:sz w:val="24"/>
        </w:rPr>
        <w:t xml:space="preserve">  </w:t>
      </w:r>
      <w:r w:rsidR="00E852D6" w:rsidRPr="002D6CED">
        <w:rPr>
          <w:rFonts w:ascii="Times New Roman" w:hAnsi="Times New Roman"/>
          <w:sz w:val="24"/>
        </w:rPr>
        <w:t>15</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t>severe</w:t>
      </w:r>
    </w:p>
    <w:p w14:paraId="35CAA3B5" w14:textId="77777777" w:rsidR="001F2DDE" w:rsidRPr="00E45074" w:rsidRDefault="001F2DDE" w:rsidP="00E45074">
      <w:pPr>
        <w:rPr>
          <w:rFonts w:ascii="Times New Roman" w:hAnsi="Times New Roman"/>
          <w:sz w:val="24"/>
        </w:rPr>
      </w:pPr>
    </w:p>
    <w:p w14:paraId="39F73397" w14:textId="6C5D3C34" w:rsidR="001F2DDE" w:rsidRPr="00E45074" w:rsidRDefault="00E03836" w:rsidP="00A27866">
      <w:pPr>
        <w:ind w:left="2880" w:hanging="360"/>
        <w:rPr>
          <w:rFonts w:ascii="Times New Roman" w:hAnsi="Times New Roman"/>
          <w:sz w:val="24"/>
        </w:rPr>
      </w:pPr>
      <w:r>
        <w:rPr>
          <w:rFonts w:ascii="Times New Roman" w:hAnsi="Times New Roman"/>
          <w:sz w:val="24"/>
        </w:rPr>
        <w:t>(2)</w:t>
      </w:r>
      <w:r>
        <w:rPr>
          <w:rFonts w:ascii="Times New Roman" w:hAnsi="Times New Roman"/>
          <w:sz w:val="24"/>
        </w:rPr>
        <w:tab/>
      </w:r>
      <w:r w:rsidR="001F2DDE" w:rsidRPr="00CD40F5">
        <w:rPr>
          <w:rFonts w:ascii="Times New Roman" w:hAnsi="Times New Roman"/>
          <w:sz w:val="24"/>
          <w:u w:val="single"/>
        </w:rPr>
        <w:t>holistic impact of activity</w:t>
      </w:r>
      <w:r w:rsidR="001F2DDE" w:rsidRPr="00E45074">
        <w:rPr>
          <w:rFonts w:ascii="Times New Roman" w:hAnsi="Times New Roman"/>
          <w:sz w:val="24"/>
        </w:rPr>
        <w:t xml:space="preserve">, meaning, the degree (percentage, from Section </w:t>
      </w:r>
      <w:r w:rsidR="003C2D49">
        <w:rPr>
          <w:rFonts w:ascii="Times New Roman" w:hAnsi="Times New Roman"/>
          <w:sz w:val="24"/>
        </w:rPr>
        <w:t>IX</w:t>
      </w:r>
      <w:r w:rsidR="001F2DDE" w:rsidRPr="00E45074">
        <w:rPr>
          <w:rFonts w:ascii="Times New Roman" w:hAnsi="Times New Roman"/>
          <w:sz w:val="24"/>
        </w:rPr>
        <w:t>. B. and C. of application) to which the identified need(s) for the activity(</w:t>
      </w:r>
      <w:proofErr w:type="spellStart"/>
      <w:r w:rsidR="001F2DDE" w:rsidRPr="00E45074">
        <w:rPr>
          <w:rFonts w:ascii="Times New Roman" w:hAnsi="Times New Roman"/>
          <w:sz w:val="24"/>
        </w:rPr>
        <w:t>ies</w:t>
      </w:r>
      <w:proofErr w:type="spellEnd"/>
      <w:r w:rsidR="001F2DDE" w:rsidRPr="00E45074">
        <w:rPr>
          <w:rFonts w:ascii="Times New Roman" w:hAnsi="Times New Roman"/>
          <w:sz w:val="24"/>
        </w:rPr>
        <w:t>) is/are proposed to be addressed:</w:t>
      </w:r>
    </w:p>
    <w:p w14:paraId="5B8303B7" w14:textId="77777777" w:rsidR="001F2DDE" w:rsidRPr="00E45074" w:rsidRDefault="001F2DDE" w:rsidP="00E45074">
      <w:pPr>
        <w:rPr>
          <w:rFonts w:ascii="Times New Roman" w:hAnsi="Times New Roman"/>
          <w:sz w:val="24"/>
        </w:rPr>
      </w:pPr>
    </w:p>
    <w:p w14:paraId="4C3277D8" w14:textId="77777777" w:rsidR="001F2DDE" w:rsidRPr="00E45074" w:rsidRDefault="001F2DDE" w:rsidP="00CD40F5">
      <w:pPr>
        <w:ind w:left="3600"/>
        <w:rPr>
          <w:rFonts w:ascii="Times New Roman" w:hAnsi="Times New Roman"/>
          <w:sz w:val="24"/>
        </w:rPr>
      </w:pPr>
      <w:r w:rsidRPr="00CD40F5">
        <w:rPr>
          <w:rFonts w:ascii="Times New Roman" w:hAnsi="Times New Roman"/>
          <w:sz w:val="24"/>
          <w:u w:val="single"/>
        </w:rPr>
        <w:t>Points</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CD40F5">
        <w:rPr>
          <w:rFonts w:ascii="Times New Roman" w:hAnsi="Times New Roman"/>
          <w:sz w:val="24"/>
          <w:u w:val="single"/>
        </w:rPr>
        <w:t>Impact</w:t>
      </w:r>
      <w:r w:rsidRPr="00CD40F5">
        <w:rPr>
          <w:rFonts w:ascii="Times New Roman" w:hAnsi="Times New Roman"/>
          <w:sz w:val="24"/>
          <w:u w:val="single"/>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p>
    <w:p w14:paraId="472C76AE" w14:textId="77777777" w:rsidR="001F2DDE" w:rsidRPr="00E45074" w:rsidRDefault="001F2DDE" w:rsidP="00CD40F5">
      <w:pPr>
        <w:ind w:left="3600"/>
        <w:rPr>
          <w:rFonts w:ascii="Times New Roman" w:hAnsi="Times New Roman"/>
          <w:sz w:val="24"/>
        </w:rPr>
      </w:pPr>
      <w:r w:rsidRPr="00E45074">
        <w:rPr>
          <w:rFonts w:ascii="Times New Roman" w:hAnsi="Times New Roman"/>
          <w:sz w:val="24"/>
        </w:rPr>
        <w:t xml:space="preserve">   1</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t>low</w:t>
      </w:r>
    </w:p>
    <w:p w14:paraId="0FD1C98E" w14:textId="77777777" w:rsidR="001F2DDE" w:rsidRPr="00E45074" w:rsidRDefault="001F2DDE" w:rsidP="00CD40F5">
      <w:pPr>
        <w:ind w:left="3600"/>
        <w:rPr>
          <w:rFonts w:ascii="Times New Roman" w:hAnsi="Times New Roman"/>
          <w:sz w:val="24"/>
        </w:rPr>
      </w:pPr>
      <w:r w:rsidRPr="00E45074">
        <w:rPr>
          <w:rFonts w:ascii="Times New Roman" w:hAnsi="Times New Roman"/>
          <w:sz w:val="24"/>
        </w:rPr>
        <w:t xml:space="preserve">   8</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proofErr w:type="gramStart"/>
      <w:r w:rsidRPr="00E45074">
        <w:rPr>
          <w:rFonts w:ascii="Times New Roman" w:hAnsi="Times New Roman"/>
          <w:sz w:val="24"/>
        </w:rPr>
        <w:t>moderate</w:t>
      </w:r>
      <w:proofErr w:type="gramEnd"/>
    </w:p>
    <w:p w14:paraId="7E2E05FA" w14:textId="77777777" w:rsidR="001F2DDE" w:rsidRPr="00E45074" w:rsidRDefault="001F2DDE" w:rsidP="00CD40F5">
      <w:pPr>
        <w:ind w:left="3600"/>
        <w:rPr>
          <w:rFonts w:ascii="Times New Roman" w:hAnsi="Times New Roman"/>
          <w:sz w:val="24"/>
        </w:rPr>
      </w:pPr>
      <w:r w:rsidRPr="00E45074">
        <w:rPr>
          <w:rFonts w:ascii="Times New Roman" w:hAnsi="Times New Roman"/>
          <w:sz w:val="24"/>
        </w:rPr>
        <w:t xml:space="preserve">  15</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t>high</w:t>
      </w:r>
    </w:p>
    <w:p w14:paraId="46A84D44" w14:textId="77777777" w:rsidR="001F2DDE" w:rsidRPr="00E45074" w:rsidRDefault="001F2DDE" w:rsidP="00E45074">
      <w:pPr>
        <w:rPr>
          <w:rFonts w:ascii="Times New Roman" w:hAnsi="Times New Roman"/>
          <w:sz w:val="24"/>
        </w:rPr>
        <w:sectPr w:rsidR="001F2DDE" w:rsidRPr="00E45074" w:rsidSect="006334E4">
          <w:endnotePr>
            <w:numFmt w:val="decimal"/>
          </w:endnotePr>
          <w:type w:val="continuous"/>
          <w:pgSz w:w="12240" w:h="15840" w:code="1"/>
          <w:pgMar w:top="1008" w:right="1008" w:bottom="720" w:left="1008" w:header="0" w:footer="288" w:gutter="0"/>
          <w:cols w:space="720"/>
          <w:noEndnote/>
        </w:sectPr>
      </w:pPr>
    </w:p>
    <w:p w14:paraId="0EDF5BCE" w14:textId="785A1E88" w:rsidR="001F2DDE" w:rsidRPr="00E45074" w:rsidRDefault="001F2DDE" w:rsidP="00A27866">
      <w:pPr>
        <w:ind w:left="2610" w:hanging="90"/>
        <w:rPr>
          <w:rFonts w:ascii="Times New Roman" w:hAnsi="Times New Roman"/>
          <w:sz w:val="24"/>
        </w:rPr>
      </w:pPr>
      <w:r w:rsidRPr="00E45074">
        <w:rPr>
          <w:rFonts w:ascii="Times New Roman" w:hAnsi="Times New Roman"/>
          <w:sz w:val="24"/>
        </w:rPr>
        <w:lastRenderedPageBreak/>
        <w:t>(3)</w:t>
      </w:r>
      <w:r w:rsidR="00A27866">
        <w:rPr>
          <w:rFonts w:ascii="Times New Roman" w:hAnsi="Times New Roman"/>
          <w:sz w:val="24"/>
        </w:rPr>
        <w:t xml:space="preserve"> </w:t>
      </w:r>
      <w:r w:rsidRPr="00CD40F5">
        <w:rPr>
          <w:rFonts w:ascii="Times New Roman" w:hAnsi="Times New Roman"/>
          <w:sz w:val="24"/>
          <w:u w:val="single"/>
        </w:rPr>
        <w:t>cost reasonableness</w:t>
      </w:r>
      <w:r w:rsidRPr="00E45074">
        <w:rPr>
          <w:rFonts w:ascii="Times New Roman" w:hAnsi="Times New Roman"/>
          <w:sz w:val="24"/>
        </w:rPr>
        <w:t xml:space="preserve">, meaning, the reasonableness of the proposed program </w:t>
      </w:r>
      <w:r w:rsidR="00A27866">
        <w:rPr>
          <w:rFonts w:ascii="Times New Roman" w:hAnsi="Times New Roman"/>
          <w:sz w:val="24"/>
        </w:rPr>
        <w:t xml:space="preserve">  </w:t>
      </w:r>
      <w:r w:rsidR="00E84994">
        <w:rPr>
          <w:rFonts w:ascii="Times New Roman" w:hAnsi="Times New Roman"/>
          <w:sz w:val="24"/>
        </w:rPr>
        <w:t xml:space="preserve"> </w:t>
      </w:r>
      <w:r w:rsidRPr="00E45074">
        <w:rPr>
          <w:rFonts w:ascii="Times New Roman" w:hAnsi="Times New Roman"/>
          <w:sz w:val="24"/>
        </w:rPr>
        <w:t xml:space="preserve">activity costs </w:t>
      </w:r>
      <w:proofErr w:type="gramStart"/>
      <w:r w:rsidRPr="00E45074">
        <w:rPr>
          <w:rFonts w:ascii="Times New Roman" w:hAnsi="Times New Roman"/>
          <w:sz w:val="24"/>
        </w:rPr>
        <w:t>taking into account</w:t>
      </w:r>
      <w:proofErr w:type="gramEnd"/>
      <w:r w:rsidRPr="00E45074">
        <w:rPr>
          <w:rFonts w:ascii="Times New Roman" w:hAnsi="Times New Roman"/>
          <w:sz w:val="24"/>
        </w:rPr>
        <w:t xml:space="preserve"> construction estimates and the availability of other resources:</w:t>
      </w:r>
    </w:p>
    <w:p w14:paraId="29D1ABCE" w14:textId="77777777" w:rsidR="001F2DDE" w:rsidRDefault="001F2DDE" w:rsidP="00E45074">
      <w:pPr>
        <w:rPr>
          <w:rFonts w:ascii="Times New Roman" w:hAnsi="Times New Roman"/>
          <w:sz w:val="24"/>
        </w:rPr>
      </w:pPr>
    </w:p>
    <w:p w14:paraId="6BB8B9A0" w14:textId="77777777" w:rsidR="009954B0" w:rsidRPr="00E45074" w:rsidRDefault="009954B0" w:rsidP="00E45074">
      <w:pPr>
        <w:rPr>
          <w:rFonts w:ascii="Times New Roman" w:hAnsi="Times New Roman"/>
          <w:sz w:val="24"/>
        </w:rPr>
      </w:pPr>
    </w:p>
    <w:p w14:paraId="28B62D62" w14:textId="77777777" w:rsidR="001F2DDE" w:rsidRPr="00E45074" w:rsidRDefault="001F2DDE" w:rsidP="00CD40F5">
      <w:pPr>
        <w:ind w:left="3600"/>
        <w:rPr>
          <w:rFonts w:ascii="Times New Roman" w:hAnsi="Times New Roman"/>
          <w:sz w:val="24"/>
        </w:rPr>
      </w:pPr>
      <w:r w:rsidRPr="00CD40F5">
        <w:rPr>
          <w:rFonts w:ascii="Times New Roman" w:hAnsi="Times New Roman"/>
          <w:sz w:val="24"/>
          <w:u w:val="single"/>
        </w:rPr>
        <w:t>Points</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CD40F5">
        <w:rPr>
          <w:rFonts w:ascii="Times New Roman" w:hAnsi="Times New Roman"/>
          <w:sz w:val="24"/>
          <w:u w:val="single"/>
        </w:rPr>
        <w:t>Cost/Reasonableness</w:t>
      </w:r>
    </w:p>
    <w:p w14:paraId="6FF7BE9F" w14:textId="77777777" w:rsidR="001F2DDE" w:rsidRPr="00E45074" w:rsidRDefault="00E03836" w:rsidP="00CD40F5">
      <w:pPr>
        <w:ind w:left="3600"/>
        <w:rPr>
          <w:rFonts w:ascii="Times New Roman" w:hAnsi="Times New Roman"/>
          <w:sz w:val="24"/>
        </w:rPr>
      </w:pPr>
      <w:r>
        <w:rPr>
          <w:rFonts w:ascii="Times New Roman" w:hAnsi="Times New Roman"/>
          <w:sz w:val="24"/>
        </w:rPr>
        <w:t xml:space="preserve">   </w:t>
      </w:r>
      <w:r w:rsidR="001F2DDE" w:rsidRPr="00E45074">
        <w:rPr>
          <w:rFonts w:ascii="Times New Roman" w:hAnsi="Times New Roman"/>
          <w:sz w:val="24"/>
        </w:rPr>
        <w:t>1</w:t>
      </w:r>
      <w:r w:rsidR="001F2DDE" w:rsidRPr="00E45074">
        <w:rPr>
          <w:rFonts w:ascii="Times New Roman" w:hAnsi="Times New Roman"/>
          <w:sz w:val="24"/>
        </w:rPr>
        <w:tab/>
      </w:r>
      <w:r w:rsidR="001F2DDE" w:rsidRPr="00E45074">
        <w:rPr>
          <w:rFonts w:ascii="Times New Roman" w:hAnsi="Times New Roman"/>
          <w:sz w:val="24"/>
        </w:rPr>
        <w:tab/>
      </w:r>
      <w:r w:rsidR="001F2DDE" w:rsidRPr="00E45074">
        <w:rPr>
          <w:rFonts w:ascii="Times New Roman" w:hAnsi="Times New Roman"/>
          <w:sz w:val="24"/>
        </w:rPr>
        <w:tab/>
      </w:r>
      <w:r w:rsidR="001F2DDE" w:rsidRPr="00E45074">
        <w:rPr>
          <w:rFonts w:ascii="Times New Roman" w:hAnsi="Times New Roman"/>
          <w:sz w:val="24"/>
        </w:rPr>
        <w:tab/>
        <w:t>low</w:t>
      </w:r>
    </w:p>
    <w:p w14:paraId="0E58D88B" w14:textId="77777777" w:rsidR="001F2DDE" w:rsidRPr="00E45074" w:rsidRDefault="001F2DDE" w:rsidP="00CD40F5">
      <w:pPr>
        <w:ind w:left="3600"/>
        <w:rPr>
          <w:rFonts w:ascii="Times New Roman" w:hAnsi="Times New Roman"/>
          <w:sz w:val="24"/>
        </w:rPr>
      </w:pPr>
      <w:r w:rsidRPr="00E45074">
        <w:rPr>
          <w:rFonts w:ascii="Times New Roman" w:hAnsi="Times New Roman"/>
          <w:sz w:val="24"/>
        </w:rPr>
        <w:t xml:space="preserve">   8</w:t>
      </w:r>
      <w:r w:rsidRPr="00E45074">
        <w:rPr>
          <w:rFonts w:ascii="Times New Roman" w:hAnsi="Times New Roman"/>
          <w:sz w:val="24"/>
        </w:rPr>
        <w:tab/>
      </w:r>
      <w:r w:rsidRPr="00E45074">
        <w:rPr>
          <w:rFonts w:ascii="Times New Roman" w:hAnsi="Times New Roman"/>
          <w:sz w:val="24"/>
        </w:rPr>
        <w:tab/>
        <w:t xml:space="preserve">    </w:t>
      </w:r>
      <w:r w:rsidRPr="00E45074">
        <w:rPr>
          <w:rFonts w:ascii="Times New Roman" w:hAnsi="Times New Roman"/>
          <w:sz w:val="24"/>
        </w:rPr>
        <w:tab/>
      </w:r>
      <w:r w:rsidR="00E03836">
        <w:rPr>
          <w:rFonts w:ascii="Times New Roman" w:hAnsi="Times New Roman"/>
          <w:sz w:val="24"/>
        </w:rPr>
        <w:tab/>
      </w:r>
      <w:proofErr w:type="gramStart"/>
      <w:r w:rsidRPr="00E45074">
        <w:rPr>
          <w:rFonts w:ascii="Times New Roman" w:hAnsi="Times New Roman"/>
          <w:sz w:val="24"/>
        </w:rPr>
        <w:t>moderate</w:t>
      </w:r>
      <w:proofErr w:type="gramEnd"/>
    </w:p>
    <w:p w14:paraId="01780CDD" w14:textId="77777777" w:rsidR="001F2DDE" w:rsidRPr="00E45074" w:rsidRDefault="001F2DDE" w:rsidP="00CD40F5">
      <w:pPr>
        <w:ind w:left="3600"/>
        <w:rPr>
          <w:rFonts w:ascii="Times New Roman" w:hAnsi="Times New Roman"/>
          <w:sz w:val="24"/>
        </w:rPr>
      </w:pPr>
      <w:r w:rsidRPr="00E45074">
        <w:rPr>
          <w:rFonts w:ascii="Times New Roman" w:hAnsi="Times New Roman"/>
          <w:sz w:val="24"/>
        </w:rPr>
        <w:t xml:space="preserve">  15</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t>high</w:t>
      </w:r>
    </w:p>
    <w:p w14:paraId="75922EE2" w14:textId="77777777" w:rsidR="00F05971" w:rsidRPr="00E45074" w:rsidRDefault="00F05971" w:rsidP="00E45074">
      <w:pPr>
        <w:rPr>
          <w:rFonts w:ascii="Times New Roman" w:hAnsi="Times New Roman"/>
          <w:sz w:val="24"/>
        </w:rPr>
      </w:pPr>
    </w:p>
    <w:p w14:paraId="041D8194" w14:textId="77777777" w:rsidR="001F2DDE" w:rsidRPr="00E45074" w:rsidRDefault="001F2DDE" w:rsidP="00D3301C">
      <w:pPr>
        <w:ind w:left="2880" w:hanging="360"/>
        <w:rPr>
          <w:rFonts w:ascii="Times New Roman" w:hAnsi="Times New Roman"/>
          <w:sz w:val="24"/>
        </w:rPr>
      </w:pPr>
      <w:r w:rsidRPr="00E45074">
        <w:rPr>
          <w:rFonts w:ascii="Times New Roman" w:hAnsi="Times New Roman"/>
          <w:sz w:val="24"/>
        </w:rPr>
        <w:t>(4)</w:t>
      </w:r>
      <w:r w:rsidRPr="00E45074">
        <w:rPr>
          <w:rFonts w:ascii="Times New Roman" w:hAnsi="Times New Roman"/>
          <w:sz w:val="24"/>
        </w:rPr>
        <w:tab/>
      </w:r>
      <w:r w:rsidRPr="00CD40F5">
        <w:rPr>
          <w:rFonts w:ascii="Times New Roman" w:hAnsi="Times New Roman"/>
          <w:sz w:val="24"/>
          <w:u w:val="single"/>
        </w:rPr>
        <w:t>leveraging of other resources</w:t>
      </w:r>
      <w:r w:rsidRPr="00E45074">
        <w:rPr>
          <w:rFonts w:ascii="Times New Roman" w:hAnsi="Times New Roman"/>
          <w:sz w:val="24"/>
        </w:rPr>
        <w:t>, meaning extent to which other firm, committed funding sources are identified:</w:t>
      </w:r>
    </w:p>
    <w:p w14:paraId="7B00B1F3" w14:textId="77777777" w:rsidR="0027392A" w:rsidRDefault="0027392A" w:rsidP="00E45074">
      <w:pPr>
        <w:rPr>
          <w:rFonts w:ascii="Times New Roman" w:hAnsi="Times New Roman"/>
          <w:sz w:val="24"/>
        </w:rPr>
      </w:pPr>
    </w:p>
    <w:p w14:paraId="64B7B767" w14:textId="77777777" w:rsidR="001F2DDE" w:rsidRPr="00E45074" w:rsidRDefault="001F2DDE" w:rsidP="00CD40F5">
      <w:pPr>
        <w:ind w:left="3600"/>
        <w:rPr>
          <w:rFonts w:ascii="Times New Roman" w:hAnsi="Times New Roman"/>
          <w:sz w:val="24"/>
        </w:rPr>
      </w:pPr>
      <w:r w:rsidRPr="00CD40F5">
        <w:rPr>
          <w:rFonts w:ascii="Times New Roman" w:hAnsi="Times New Roman"/>
          <w:sz w:val="24"/>
          <w:u w:val="single"/>
        </w:rPr>
        <w:t>Points</w:t>
      </w:r>
      <w:r w:rsidRPr="00CD40F5">
        <w:rPr>
          <w:rFonts w:ascii="Times New Roman" w:hAnsi="Times New Roman"/>
          <w:sz w:val="24"/>
          <w:u w:val="single"/>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CD40F5">
        <w:rPr>
          <w:rFonts w:ascii="Times New Roman" w:hAnsi="Times New Roman"/>
          <w:sz w:val="24"/>
          <w:u w:val="single"/>
        </w:rPr>
        <w:t>Other Resources</w:t>
      </w:r>
    </w:p>
    <w:p w14:paraId="7703DBA2" w14:textId="77777777" w:rsidR="001F2DDE" w:rsidRPr="00E45074" w:rsidRDefault="001F2DDE" w:rsidP="00CD40F5">
      <w:pPr>
        <w:ind w:left="3600"/>
        <w:rPr>
          <w:rFonts w:ascii="Times New Roman" w:hAnsi="Times New Roman"/>
          <w:sz w:val="24"/>
        </w:rPr>
      </w:pPr>
      <w:r w:rsidRPr="00E45074">
        <w:rPr>
          <w:rFonts w:ascii="Times New Roman" w:hAnsi="Times New Roman"/>
          <w:sz w:val="24"/>
        </w:rPr>
        <w:t xml:space="preserve">   1</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t>minimal or no match</w:t>
      </w:r>
    </w:p>
    <w:p w14:paraId="6A0DC14C" w14:textId="77777777" w:rsidR="001F2DDE" w:rsidRPr="00E45074" w:rsidRDefault="001F2DDE" w:rsidP="00CD40F5">
      <w:pPr>
        <w:ind w:left="3600"/>
        <w:rPr>
          <w:rFonts w:ascii="Times New Roman" w:hAnsi="Times New Roman"/>
          <w:sz w:val="24"/>
        </w:rPr>
      </w:pPr>
      <w:r w:rsidRPr="00E45074">
        <w:rPr>
          <w:rFonts w:ascii="Times New Roman" w:hAnsi="Times New Roman"/>
          <w:sz w:val="24"/>
        </w:rPr>
        <w:t xml:space="preserve">   8</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t xml:space="preserve">moderate </w:t>
      </w:r>
      <w:proofErr w:type="gramStart"/>
      <w:r w:rsidRPr="00E45074">
        <w:rPr>
          <w:rFonts w:ascii="Times New Roman" w:hAnsi="Times New Roman"/>
          <w:sz w:val="24"/>
        </w:rPr>
        <w:t>match</w:t>
      </w:r>
      <w:proofErr w:type="gramEnd"/>
    </w:p>
    <w:p w14:paraId="2CBD6CBB" w14:textId="77777777" w:rsidR="001F2DDE" w:rsidRPr="00E45074" w:rsidRDefault="001F2DDE" w:rsidP="00CD40F5">
      <w:pPr>
        <w:ind w:left="3600"/>
        <w:rPr>
          <w:rFonts w:ascii="Times New Roman" w:hAnsi="Times New Roman"/>
          <w:sz w:val="24"/>
        </w:rPr>
      </w:pPr>
      <w:r w:rsidRPr="00E45074">
        <w:rPr>
          <w:rFonts w:ascii="Times New Roman" w:hAnsi="Times New Roman"/>
          <w:sz w:val="24"/>
        </w:rPr>
        <w:t xml:space="preserve">  15</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t xml:space="preserve">significant </w:t>
      </w:r>
      <w:proofErr w:type="gramStart"/>
      <w:r w:rsidRPr="00E45074">
        <w:rPr>
          <w:rFonts w:ascii="Times New Roman" w:hAnsi="Times New Roman"/>
          <w:sz w:val="24"/>
        </w:rPr>
        <w:t>match</w:t>
      </w:r>
      <w:proofErr w:type="gramEnd"/>
    </w:p>
    <w:p w14:paraId="7A011FE4" w14:textId="77777777" w:rsidR="00791259" w:rsidRPr="00E45074" w:rsidRDefault="00791259" w:rsidP="00E45074">
      <w:pPr>
        <w:rPr>
          <w:rFonts w:ascii="Times New Roman" w:hAnsi="Times New Roman"/>
          <w:sz w:val="24"/>
        </w:rPr>
      </w:pPr>
    </w:p>
    <w:p w14:paraId="1831657E" w14:textId="77777777" w:rsidR="001F2DDE" w:rsidRPr="00E45074" w:rsidRDefault="001F2DDE" w:rsidP="00D3301C">
      <w:pPr>
        <w:tabs>
          <w:tab w:val="left" w:pos="3150"/>
        </w:tabs>
        <w:ind w:left="2880" w:hanging="360"/>
        <w:rPr>
          <w:rFonts w:ascii="Times New Roman" w:hAnsi="Times New Roman"/>
          <w:sz w:val="24"/>
        </w:rPr>
      </w:pPr>
      <w:r w:rsidRPr="00E45074">
        <w:rPr>
          <w:rFonts w:ascii="Times New Roman" w:hAnsi="Times New Roman"/>
          <w:sz w:val="24"/>
        </w:rPr>
        <w:t>(5)</w:t>
      </w:r>
      <w:r w:rsidRPr="00E45074">
        <w:rPr>
          <w:rFonts w:ascii="Times New Roman" w:hAnsi="Times New Roman"/>
          <w:sz w:val="24"/>
        </w:rPr>
        <w:tab/>
      </w:r>
      <w:r w:rsidRPr="00CD40F5">
        <w:rPr>
          <w:rFonts w:ascii="Times New Roman" w:hAnsi="Times New Roman"/>
          <w:sz w:val="24"/>
          <w:u w:val="single"/>
        </w:rPr>
        <w:t>suitability/feasibility of work plan</w:t>
      </w:r>
      <w:r w:rsidRPr="00E45074">
        <w:rPr>
          <w:rFonts w:ascii="Times New Roman" w:hAnsi="Times New Roman"/>
          <w:sz w:val="24"/>
        </w:rPr>
        <w:t>, meaning the extent to which the applicants proposed scope of work will realistically be accomplished within the next fiscal year:</w:t>
      </w:r>
    </w:p>
    <w:p w14:paraId="3A0F4966" w14:textId="77777777" w:rsidR="00594C47" w:rsidRPr="00E45074" w:rsidRDefault="00594C47" w:rsidP="00E45074">
      <w:pPr>
        <w:rPr>
          <w:rFonts w:ascii="Times New Roman" w:hAnsi="Times New Roman"/>
          <w:sz w:val="24"/>
        </w:rPr>
      </w:pPr>
    </w:p>
    <w:p w14:paraId="777F917D" w14:textId="77777777" w:rsidR="001F2DDE" w:rsidRPr="00CD40F5" w:rsidRDefault="001F2DDE" w:rsidP="00CD40F5">
      <w:pPr>
        <w:ind w:left="3600"/>
        <w:rPr>
          <w:rFonts w:ascii="Times New Roman" w:hAnsi="Times New Roman"/>
          <w:sz w:val="24"/>
          <w:u w:val="single"/>
        </w:rPr>
      </w:pPr>
      <w:r w:rsidRPr="00CD40F5">
        <w:rPr>
          <w:rFonts w:ascii="Times New Roman" w:hAnsi="Times New Roman"/>
          <w:sz w:val="24"/>
          <w:u w:val="single"/>
        </w:rPr>
        <w:t>Points</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CD40F5">
        <w:rPr>
          <w:rFonts w:ascii="Times New Roman" w:hAnsi="Times New Roman"/>
          <w:sz w:val="24"/>
          <w:u w:val="single"/>
        </w:rPr>
        <w:t>Plan Feasibility</w:t>
      </w:r>
    </w:p>
    <w:p w14:paraId="73FD5487" w14:textId="77777777" w:rsidR="001F2DDE" w:rsidRPr="00E45074" w:rsidRDefault="001F2DDE" w:rsidP="00CD40F5">
      <w:pPr>
        <w:ind w:left="3600"/>
        <w:rPr>
          <w:rFonts w:ascii="Times New Roman" w:hAnsi="Times New Roman"/>
          <w:sz w:val="24"/>
        </w:rPr>
      </w:pPr>
      <w:r w:rsidRPr="00E45074">
        <w:rPr>
          <w:rFonts w:ascii="Times New Roman" w:hAnsi="Times New Roman"/>
          <w:sz w:val="24"/>
        </w:rPr>
        <w:t xml:space="preserve">   1</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t>poor</w:t>
      </w:r>
    </w:p>
    <w:p w14:paraId="4E54C1CB" w14:textId="0D663B84" w:rsidR="00D3301C" w:rsidRDefault="001F2DDE" w:rsidP="00D3301C">
      <w:pPr>
        <w:ind w:left="3600"/>
        <w:rPr>
          <w:rFonts w:ascii="Times New Roman" w:hAnsi="Times New Roman"/>
          <w:sz w:val="24"/>
        </w:rPr>
      </w:pPr>
      <w:r w:rsidRPr="00E45074">
        <w:rPr>
          <w:rFonts w:ascii="Times New Roman" w:hAnsi="Times New Roman"/>
          <w:sz w:val="24"/>
        </w:rPr>
        <w:t xml:space="preserve">   3</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proofErr w:type="gramStart"/>
      <w:r w:rsidRPr="00E45074">
        <w:rPr>
          <w:rFonts w:ascii="Times New Roman" w:hAnsi="Times New Roman"/>
          <w:sz w:val="24"/>
        </w:rPr>
        <w:t>fair</w:t>
      </w:r>
      <w:proofErr w:type="gramEnd"/>
    </w:p>
    <w:p w14:paraId="329180C0" w14:textId="2E88F9B1" w:rsidR="00721822" w:rsidRPr="00E45074" w:rsidRDefault="00D3301C" w:rsidP="00D3301C">
      <w:pPr>
        <w:ind w:left="3600"/>
        <w:rPr>
          <w:rFonts w:ascii="Times New Roman" w:hAnsi="Times New Roman"/>
          <w:sz w:val="24"/>
        </w:rPr>
      </w:pPr>
      <w:r>
        <w:rPr>
          <w:rFonts w:ascii="Times New Roman" w:hAnsi="Times New Roman"/>
          <w:sz w:val="24"/>
        </w:rPr>
        <w:t xml:space="preserve">   5</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good</w:t>
      </w:r>
    </w:p>
    <w:p w14:paraId="23A74217" w14:textId="77777777" w:rsidR="001F2DDE" w:rsidRPr="00E45074" w:rsidRDefault="001F2DDE" w:rsidP="00E45074">
      <w:pPr>
        <w:rPr>
          <w:rFonts w:ascii="Times New Roman" w:hAnsi="Times New Roman"/>
          <w:sz w:val="24"/>
        </w:rPr>
      </w:pPr>
      <w:r w:rsidRPr="00E45074">
        <w:rPr>
          <w:rFonts w:ascii="Times New Roman" w:hAnsi="Times New Roman"/>
          <w:sz w:val="24"/>
        </w:rPr>
        <w:tab/>
      </w:r>
      <w:r w:rsidRPr="00E45074">
        <w:rPr>
          <w:rFonts w:ascii="Times New Roman" w:hAnsi="Times New Roman"/>
          <w:sz w:val="24"/>
        </w:rPr>
        <w:tab/>
        <w:t xml:space="preserve"> </w:t>
      </w:r>
    </w:p>
    <w:p w14:paraId="629F2513" w14:textId="7136FA78" w:rsidR="00E852D6" w:rsidRPr="00D3301C" w:rsidRDefault="00E852D6" w:rsidP="00D3301C">
      <w:pPr>
        <w:pStyle w:val="ListParagraph"/>
        <w:numPr>
          <w:ilvl w:val="0"/>
          <w:numId w:val="29"/>
        </w:numPr>
        <w:tabs>
          <w:tab w:val="left" w:pos="1800"/>
        </w:tabs>
        <w:rPr>
          <w:rFonts w:ascii="Times New Roman" w:hAnsi="Times New Roman"/>
          <w:sz w:val="24"/>
          <w:u w:val="single"/>
        </w:rPr>
      </w:pPr>
      <w:r w:rsidRPr="00D3301C">
        <w:rPr>
          <w:rFonts w:ascii="Times New Roman" w:hAnsi="Times New Roman"/>
          <w:sz w:val="24"/>
          <w:u w:val="single"/>
        </w:rPr>
        <w:t>Targeting Areas of Minority Concentration:</w:t>
      </w:r>
      <w:r w:rsidRPr="00D3301C">
        <w:rPr>
          <w:rFonts w:ascii="Times New Roman" w:hAnsi="Times New Roman"/>
          <w:sz w:val="24"/>
        </w:rPr>
        <w:t xml:space="preserve">  Applications</w:t>
      </w:r>
      <w:r w:rsidR="0068586A" w:rsidRPr="00D3301C">
        <w:rPr>
          <w:rFonts w:ascii="Times New Roman" w:hAnsi="Times New Roman"/>
          <w:sz w:val="24"/>
        </w:rPr>
        <w:t xml:space="preserve"> showing a greater benefit to areas of minority concentration (see Section </w:t>
      </w:r>
      <w:r w:rsidR="003C2D49">
        <w:rPr>
          <w:rFonts w:ascii="Times New Roman" w:hAnsi="Times New Roman"/>
          <w:sz w:val="24"/>
        </w:rPr>
        <w:t>V</w:t>
      </w:r>
      <w:r w:rsidR="0068586A" w:rsidRPr="00D3301C">
        <w:rPr>
          <w:rFonts w:ascii="Times New Roman" w:hAnsi="Times New Roman"/>
          <w:sz w:val="24"/>
        </w:rPr>
        <w:t>.</w:t>
      </w:r>
      <w:r w:rsidR="003C2D49">
        <w:rPr>
          <w:rFonts w:ascii="Times New Roman" w:hAnsi="Times New Roman"/>
          <w:sz w:val="24"/>
        </w:rPr>
        <w:t>F</w:t>
      </w:r>
      <w:r w:rsidR="0068586A" w:rsidRPr="00D3301C">
        <w:rPr>
          <w:rFonts w:ascii="Times New Roman" w:hAnsi="Times New Roman"/>
          <w:sz w:val="24"/>
        </w:rPr>
        <w:t>.2.g.) for similar activities will be rated higher than those showing a lesser benefit to areas of minority concentration</w:t>
      </w:r>
      <w:r w:rsidR="004D3DED" w:rsidRPr="00D3301C">
        <w:rPr>
          <w:rFonts w:ascii="Times New Roman" w:hAnsi="Times New Roman"/>
          <w:sz w:val="24"/>
        </w:rPr>
        <w:t xml:space="preserve">. </w:t>
      </w:r>
      <w:r w:rsidR="0068586A" w:rsidRPr="00D3301C">
        <w:rPr>
          <w:rFonts w:ascii="Times New Roman" w:hAnsi="Times New Roman"/>
          <w:sz w:val="24"/>
        </w:rPr>
        <w:t>Up to 5 points as follows:</w:t>
      </w:r>
    </w:p>
    <w:p w14:paraId="0E5E3700" w14:textId="77777777" w:rsidR="0068586A" w:rsidRPr="002D6CED" w:rsidRDefault="0068586A" w:rsidP="0068586A">
      <w:pPr>
        <w:ind w:left="2880"/>
        <w:rPr>
          <w:rFonts w:ascii="Times New Roman" w:hAnsi="Times New Roman"/>
          <w:sz w:val="24"/>
          <w:u w:val="single"/>
        </w:rPr>
      </w:pPr>
    </w:p>
    <w:p w14:paraId="4F70C075" w14:textId="77777777" w:rsidR="0068586A" w:rsidRPr="002D6CED" w:rsidRDefault="0068586A" w:rsidP="0068586A">
      <w:pPr>
        <w:ind w:left="3600"/>
        <w:rPr>
          <w:rFonts w:ascii="Times New Roman" w:hAnsi="Times New Roman"/>
          <w:sz w:val="24"/>
          <w:u w:val="single"/>
        </w:rPr>
      </w:pPr>
      <w:r w:rsidRPr="002D6CED">
        <w:rPr>
          <w:rFonts w:ascii="Times New Roman" w:hAnsi="Times New Roman"/>
          <w:sz w:val="24"/>
          <w:u w:val="single"/>
        </w:rPr>
        <w:t>Points</w:t>
      </w:r>
      <w:r w:rsidRPr="002D6CED">
        <w:rPr>
          <w:rFonts w:ascii="Times New Roman" w:hAnsi="Times New Roman"/>
          <w:sz w:val="24"/>
        </w:rPr>
        <w:tab/>
      </w:r>
      <w:r w:rsidRPr="002D6CED">
        <w:rPr>
          <w:rFonts w:ascii="Times New Roman" w:hAnsi="Times New Roman"/>
          <w:sz w:val="24"/>
        </w:rPr>
        <w:tab/>
      </w:r>
      <w:r w:rsidRPr="002D6CED">
        <w:rPr>
          <w:rFonts w:ascii="Times New Roman" w:hAnsi="Times New Roman"/>
          <w:sz w:val="24"/>
        </w:rPr>
        <w:tab/>
      </w:r>
      <w:r w:rsidRPr="002D6CED">
        <w:rPr>
          <w:rFonts w:ascii="Times New Roman" w:hAnsi="Times New Roman"/>
          <w:sz w:val="24"/>
        </w:rPr>
        <w:tab/>
      </w:r>
      <w:r w:rsidRPr="002D6CED">
        <w:rPr>
          <w:rFonts w:ascii="Times New Roman" w:hAnsi="Times New Roman"/>
          <w:sz w:val="24"/>
          <w:u w:val="single"/>
        </w:rPr>
        <w:t>Minority Targeting</w:t>
      </w:r>
    </w:p>
    <w:p w14:paraId="339430F4" w14:textId="77777777" w:rsidR="0068586A" w:rsidRPr="002D6CED" w:rsidRDefault="0068586A" w:rsidP="00D920BC">
      <w:pPr>
        <w:numPr>
          <w:ilvl w:val="0"/>
          <w:numId w:val="3"/>
        </w:numPr>
        <w:rPr>
          <w:rFonts w:ascii="Times New Roman" w:hAnsi="Times New Roman"/>
          <w:sz w:val="24"/>
        </w:rPr>
      </w:pPr>
      <w:r w:rsidRPr="002D6CED">
        <w:rPr>
          <w:rFonts w:ascii="Times New Roman" w:hAnsi="Times New Roman"/>
          <w:sz w:val="24"/>
        </w:rPr>
        <w:t>poor</w:t>
      </w:r>
    </w:p>
    <w:p w14:paraId="5726E26C" w14:textId="77777777" w:rsidR="0068586A" w:rsidRPr="002D6CED" w:rsidRDefault="004A710A" w:rsidP="004A710A">
      <w:pPr>
        <w:ind w:left="3765"/>
        <w:rPr>
          <w:rFonts w:ascii="Times New Roman" w:hAnsi="Times New Roman"/>
          <w:sz w:val="24"/>
        </w:rPr>
      </w:pPr>
      <w:r w:rsidRPr="002D6CED">
        <w:rPr>
          <w:rFonts w:ascii="Times New Roman" w:hAnsi="Times New Roman"/>
          <w:sz w:val="24"/>
        </w:rPr>
        <w:t xml:space="preserve">3       </w:t>
      </w:r>
      <w:r w:rsidR="0068586A" w:rsidRPr="002D6CED">
        <w:rPr>
          <w:rFonts w:ascii="Times New Roman" w:hAnsi="Times New Roman"/>
          <w:sz w:val="24"/>
        </w:rPr>
        <w:t xml:space="preserve">                                    </w:t>
      </w:r>
      <w:r w:rsidR="00D47213">
        <w:rPr>
          <w:rFonts w:ascii="Times New Roman" w:hAnsi="Times New Roman"/>
          <w:sz w:val="24"/>
        </w:rPr>
        <w:t xml:space="preserve"> </w:t>
      </w:r>
      <w:proofErr w:type="gramStart"/>
      <w:r w:rsidR="0068586A" w:rsidRPr="002D6CED">
        <w:rPr>
          <w:rFonts w:ascii="Times New Roman" w:hAnsi="Times New Roman"/>
          <w:sz w:val="24"/>
        </w:rPr>
        <w:t>fair</w:t>
      </w:r>
      <w:proofErr w:type="gramEnd"/>
    </w:p>
    <w:p w14:paraId="1999CD80" w14:textId="075E35D3" w:rsidR="001F2DDE" w:rsidRPr="00E45074" w:rsidRDefault="0068586A" w:rsidP="00D3301C">
      <w:pPr>
        <w:ind w:left="3765"/>
        <w:rPr>
          <w:rFonts w:ascii="Times New Roman" w:hAnsi="Times New Roman"/>
          <w:sz w:val="24"/>
        </w:rPr>
      </w:pPr>
      <w:r w:rsidRPr="002D6CED">
        <w:rPr>
          <w:rFonts w:ascii="Times New Roman" w:hAnsi="Times New Roman"/>
          <w:sz w:val="24"/>
        </w:rPr>
        <w:t>5</w:t>
      </w:r>
      <w:r w:rsidRPr="002D6CED">
        <w:rPr>
          <w:rFonts w:ascii="Times New Roman" w:hAnsi="Times New Roman"/>
          <w:sz w:val="24"/>
        </w:rPr>
        <w:tab/>
      </w:r>
      <w:r w:rsidRPr="002D6CED">
        <w:rPr>
          <w:rFonts w:ascii="Times New Roman" w:hAnsi="Times New Roman"/>
          <w:sz w:val="24"/>
        </w:rPr>
        <w:tab/>
      </w:r>
      <w:r w:rsidRPr="002D6CED">
        <w:rPr>
          <w:rFonts w:ascii="Times New Roman" w:hAnsi="Times New Roman"/>
          <w:sz w:val="24"/>
        </w:rPr>
        <w:tab/>
      </w:r>
      <w:r w:rsidRPr="002D6CED">
        <w:rPr>
          <w:rFonts w:ascii="Times New Roman" w:hAnsi="Times New Roman"/>
          <w:sz w:val="24"/>
        </w:rPr>
        <w:tab/>
        <w:t>good</w:t>
      </w:r>
    </w:p>
    <w:p w14:paraId="3C6D573B" w14:textId="77777777" w:rsidR="001F2DDE" w:rsidRPr="00E45074" w:rsidRDefault="001F2DDE" w:rsidP="00E45074">
      <w:pPr>
        <w:rPr>
          <w:rFonts w:ascii="Times New Roman" w:hAnsi="Times New Roman"/>
          <w:sz w:val="24"/>
        </w:rPr>
      </w:pPr>
    </w:p>
    <w:p w14:paraId="49B840F5" w14:textId="07A5AE64" w:rsidR="001F2DDE" w:rsidRPr="00E45074" w:rsidRDefault="00292671" w:rsidP="00CD40F5">
      <w:pPr>
        <w:ind w:left="1440"/>
        <w:rPr>
          <w:rFonts w:ascii="Times New Roman" w:hAnsi="Times New Roman"/>
          <w:sz w:val="24"/>
        </w:rPr>
      </w:pPr>
      <w:r w:rsidRPr="00E45074">
        <w:rPr>
          <w:rFonts w:ascii="Times New Roman" w:hAnsi="Times New Roman"/>
          <w:sz w:val="24"/>
        </w:rPr>
        <w:fldChar w:fldCharType="begin"/>
      </w:r>
      <w:r w:rsidR="001F2DDE" w:rsidRPr="00E45074">
        <w:rPr>
          <w:rFonts w:ascii="Times New Roman" w:hAnsi="Times New Roman"/>
          <w:sz w:val="24"/>
        </w:rPr>
        <w:instrText>SEQ 1_2 \* Arabic \n</w:instrText>
      </w:r>
      <w:r w:rsidRPr="00E45074">
        <w:rPr>
          <w:rFonts w:ascii="Times New Roman" w:hAnsi="Times New Roman"/>
          <w:sz w:val="24"/>
        </w:rPr>
        <w:fldChar w:fldCharType="separate"/>
      </w:r>
      <w:r w:rsidR="00C63D1B">
        <w:rPr>
          <w:rFonts w:ascii="Times New Roman" w:hAnsi="Times New Roman"/>
          <w:noProof/>
          <w:sz w:val="24"/>
        </w:rPr>
        <w:t>1</w:t>
      </w:r>
      <w:r w:rsidRPr="00E45074">
        <w:rPr>
          <w:rFonts w:ascii="Times New Roman" w:hAnsi="Times New Roman"/>
          <w:sz w:val="24"/>
        </w:rPr>
        <w:fldChar w:fldCharType="end"/>
      </w:r>
      <w:r w:rsidR="001F2DDE" w:rsidRPr="00E45074">
        <w:rPr>
          <w:rFonts w:ascii="Times New Roman" w:hAnsi="Times New Roman"/>
          <w:sz w:val="24"/>
        </w:rPr>
        <w:t>.</w:t>
      </w:r>
      <w:r w:rsidR="001F2DDE" w:rsidRPr="00E45074">
        <w:rPr>
          <w:rFonts w:ascii="Times New Roman" w:hAnsi="Times New Roman"/>
          <w:sz w:val="24"/>
        </w:rPr>
        <w:tab/>
        <w:t>Review Panel Recommendations</w:t>
      </w:r>
    </w:p>
    <w:p w14:paraId="3CA0DEA1" w14:textId="77777777" w:rsidR="002B1173" w:rsidRPr="00E45074" w:rsidRDefault="002B1173" w:rsidP="00E45074">
      <w:pPr>
        <w:rPr>
          <w:rFonts w:ascii="Times New Roman" w:hAnsi="Times New Roman"/>
          <w:sz w:val="24"/>
        </w:rPr>
      </w:pPr>
    </w:p>
    <w:p w14:paraId="6F615BEC" w14:textId="59704441" w:rsidR="009954B0" w:rsidRDefault="001F2DDE" w:rsidP="00CC3FC6">
      <w:pPr>
        <w:ind w:left="2880"/>
        <w:rPr>
          <w:rFonts w:ascii="Times New Roman" w:hAnsi="Times New Roman"/>
          <w:sz w:val="24"/>
        </w:rPr>
      </w:pPr>
      <w:r w:rsidRPr="00E45074">
        <w:rPr>
          <w:rFonts w:ascii="Times New Roman" w:hAnsi="Times New Roman"/>
          <w:sz w:val="24"/>
        </w:rPr>
        <w:t>DSHA staff will prepare a summary evaluation of all applications received, which will include the scores for each proposed activity as described in V.B. above, and a descriptive summary of the review panel's comments and recommended priorities for funding.</w:t>
      </w:r>
    </w:p>
    <w:p w14:paraId="30C50D21" w14:textId="77777777" w:rsidR="00D3301C" w:rsidRDefault="00D3301C" w:rsidP="00CC3FC6">
      <w:pPr>
        <w:ind w:left="2880"/>
        <w:rPr>
          <w:rFonts w:ascii="Times New Roman" w:hAnsi="Times New Roman"/>
          <w:sz w:val="24"/>
        </w:rPr>
      </w:pPr>
    </w:p>
    <w:p w14:paraId="42F7508C" w14:textId="13052630" w:rsidR="00D91728" w:rsidRDefault="00D3301C" w:rsidP="00CC3FC6">
      <w:pPr>
        <w:ind w:left="2880"/>
        <w:rPr>
          <w:rFonts w:ascii="Times New Roman" w:hAnsi="Times New Roman"/>
          <w:sz w:val="24"/>
        </w:rPr>
      </w:pPr>
      <w:r w:rsidRPr="00D3301C">
        <w:rPr>
          <w:rFonts w:ascii="Times New Roman" w:hAnsi="Times New Roman"/>
          <w:sz w:val="24"/>
          <w:highlight w:val="yellow"/>
        </w:rPr>
        <w:t>Please note that applicants will no longer present supplemental information to the Review Panel.</w:t>
      </w:r>
    </w:p>
    <w:p w14:paraId="3D603302" w14:textId="77777777" w:rsidR="00732043" w:rsidRDefault="00732043" w:rsidP="00CC3FC6">
      <w:pPr>
        <w:ind w:left="2880"/>
        <w:rPr>
          <w:rFonts w:ascii="Times New Roman" w:hAnsi="Times New Roman"/>
          <w:sz w:val="24"/>
        </w:rPr>
      </w:pPr>
    </w:p>
    <w:p w14:paraId="05107016" w14:textId="77777777" w:rsidR="009954B0" w:rsidRDefault="009954B0" w:rsidP="00287490">
      <w:pPr>
        <w:ind w:left="720"/>
        <w:rPr>
          <w:rFonts w:ascii="Times New Roman" w:hAnsi="Times New Roman"/>
          <w:sz w:val="24"/>
        </w:rPr>
      </w:pPr>
    </w:p>
    <w:p w14:paraId="18ADD5BF" w14:textId="77777777" w:rsidR="00031394" w:rsidRDefault="00031394" w:rsidP="00287490">
      <w:pPr>
        <w:ind w:left="720"/>
        <w:rPr>
          <w:rFonts w:ascii="Times New Roman" w:hAnsi="Times New Roman"/>
          <w:sz w:val="24"/>
        </w:rPr>
      </w:pPr>
    </w:p>
    <w:p w14:paraId="62A8BF80" w14:textId="6AF9DD7D" w:rsidR="001F2DDE" w:rsidRPr="00D3301C" w:rsidRDefault="001F2DDE" w:rsidP="00D3301C">
      <w:pPr>
        <w:pStyle w:val="ListParagraph"/>
        <w:numPr>
          <w:ilvl w:val="0"/>
          <w:numId w:val="25"/>
        </w:numPr>
        <w:rPr>
          <w:rFonts w:ascii="Times New Roman" w:hAnsi="Times New Roman"/>
          <w:sz w:val="24"/>
        </w:rPr>
      </w:pPr>
      <w:r w:rsidRPr="00D3301C">
        <w:rPr>
          <w:rFonts w:ascii="Times New Roman" w:hAnsi="Times New Roman"/>
          <w:sz w:val="24"/>
        </w:rPr>
        <w:lastRenderedPageBreak/>
        <w:t>Director of DSHA</w:t>
      </w:r>
    </w:p>
    <w:p w14:paraId="7EC78496" w14:textId="77777777" w:rsidR="001F2DDE" w:rsidRPr="00E45074" w:rsidRDefault="001F2DDE" w:rsidP="00E45074">
      <w:pPr>
        <w:rPr>
          <w:rFonts w:ascii="Times New Roman" w:hAnsi="Times New Roman"/>
          <w:sz w:val="24"/>
        </w:rPr>
      </w:pPr>
    </w:p>
    <w:p w14:paraId="7948CB19" w14:textId="3EFD75A5" w:rsidR="00D3301C" w:rsidRDefault="001F2DDE" w:rsidP="00D3301C">
      <w:pPr>
        <w:ind w:left="1440"/>
        <w:rPr>
          <w:rFonts w:ascii="Times New Roman" w:hAnsi="Times New Roman"/>
          <w:sz w:val="24"/>
        </w:rPr>
      </w:pPr>
      <w:r w:rsidRPr="00E45074">
        <w:rPr>
          <w:rFonts w:ascii="Times New Roman" w:hAnsi="Times New Roman"/>
          <w:sz w:val="24"/>
        </w:rPr>
        <w:t>The Director of DSHA will make the final decisions on allocating CDBG funds, based upon the review panel(s) recommendations and any additional relevant information obtained subsequent to those recommendations</w:t>
      </w:r>
      <w:r w:rsidR="004D3DED">
        <w:rPr>
          <w:rFonts w:ascii="Times New Roman" w:hAnsi="Times New Roman"/>
          <w:sz w:val="24"/>
        </w:rPr>
        <w:t xml:space="preserve">. </w:t>
      </w:r>
      <w:r w:rsidRPr="00E45074">
        <w:rPr>
          <w:rFonts w:ascii="Times New Roman" w:hAnsi="Times New Roman"/>
          <w:sz w:val="24"/>
        </w:rPr>
        <w:t>Such additional information will only be considered if it reflects a substantive change in the application review criteria noted in Section V</w:t>
      </w:r>
      <w:r w:rsidR="003C2D49">
        <w:rPr>
          <w:rFonts w:ascii="Times New Roman" w:hAnsi="Times New Roman"/>
          <w:sz w:val="24"/>
        </w:rPr>
        <w:t>III</w:t>
      </w:r>
      <w:r w:rsidRPr="00E45074">
        <w:rPr>
          <w:rFonts w:ascii="Times New Roman" w:hAnsi="Times New Roman"/>
          <w:sz w:val="24"/>
        </w:rPr>
        <w:t>.B.1. above.</w:t>
      </w:r>
    </w:p>
    <w:p w14:paraId="2EF12754" w14:textId="77777777" w:rsidR="00D3301C" w:rsidRDefault="00D3301C" w:rsidP="00D3301C">
      <w:pPr>
        <w:ind w:left="1440"/>
        <w:rPr>
          <w:rFonts w:ascii="Times New Roman" w:hAnsi="Times New Roman"/>
          <w:sz w:val="24"/>
        </w:rPr>
      </w:pPr>
    </w:p>
    <w:p w14:paraId="001BC082" w14:textId="2762BA41" w:rsidR="001F2DDE" w:rsidRPr="00E45074" w:rsidRDefault="00D3301C" w:rsidP="00D3301C">
      <w:pPr>
        <w:ind w:left="360"/>
        <w:rPr>
          <w:rFonts w:ascii="Times New Roman" w:hAnsi="Times New Roman"/>
          <w:sz w:val="24"/>
        </w:rPr>
      </w:pPr>
      <w:r>
        <w:rPr>
          <w:rFonts w:ascii="Times New Roman" w:hAnsi="Times New Roman"/>
          <w:sz w:val="24"/>
        </w:rPr>
        <w:t xml:space="preserve">D. </w:t>
      </w:r>
      <w:r w:rsidR="001F2DDE" w:rsidRPr="00E45074">
        <w:rPr>
          <w:rFonts w:ascii="Times New Roman" w:hAnsi="Times New Roman"/>
          <w:sz w:val="24"/>
        </w:rPr>
        <w:t>Allocations</w:t>
      </w:r>
    </w:p>
    <w:p w14:paraId="43B4DEF8" w14:textId="77777777" w:rsidR="001F2DDE" w:rsidRPr="00E45074" w:rsidRDefault="001F2DDE" w:rsidP="00E45074">
      <w:pPr>
        <w:rPr>
          <w:rFonts w:ascii="Times New Roman" w:hAnsi="Times New Roman"/>
          <w:sz w:val="24"/>
        </w:rPr>
      </w:pPr>
    </w:p>
    <w:p w14:paraId="0CDA9C3A" w14:textId="77777777" w:rsidR="001F2DDE" w:rsidRPr="00E45074" w:rsidRDefault="001F2DDE" w:rsidP="00287490">
      <w:pPr>
        <w:ind w:left="1440"/>
        <w:rPr>
          <w:rFonts w:ascii="Times New Roman" w:hAnsi="Times New Roman"/>
          <w:sz w:val="24"/>
        </w:rPr>
      </w:pPr>
      <w:r w:rsidRPr="00E45074">
        <w:rPr>
          <w:rFonts w:ascii="Times New Roman" w:hAnsi="Times New Roman"/>
          <w:sz w:val="24"/>
        </w:rPr>
        <w:t>Allocations to specific activities will be based on approved contract budgets</w:t>
      </w:r>
      <w:r w:rsidR="004D3DED">
        <w:rPr>
          <w:rFonts w:ascii="Times New Roman" w:hAnsi="Times New Roman"/>
          <w:sz w:val="24"/>
        </w:rPr>
        <w:t xml:space="preserve">. </w:t>
      </w:r>
      <w:r w:rsidRPr="00E45074">
        <w:rPr>
          <w:rFonts w:ascii="Times New Roman" w:hAnsi="Times New Roman"/>
          <w:sz w:val="24"/>
        </w:rPr>
        <w:t xml:space="preserve">The maximum allocation for any single applicant shall not exceed </w:t>
      </w:r>
      <w:r w:rsidRPr="00CA147E">
        <w:rPr>
          <w:rFonts w:ascii="Times New Roman" w:hAnsi="Times New Roman"/>
          <w:sz w:val="24"/>
        </w:rPr>
        <w:t>$1,</w:t>
      </w:r>
      <w:r w:rsidR="00C9728F" w:rsidRPr="00CA147E">
        <w:rPr>
          <w:rFonts w:ascii="Times New Roman" w:hAnsi="Times New Roman"/>
          <w:sz w:val="24"/>
        </w:rPr>
        <w:t>2</w:t>
      </w:r>
      <w:r w:rsidRPr="00CA147E">
        <w:rPr>
          <w:rFonts w:ascii="Times New Roman" w:hAnsi="Times New Roman"/>
          <w:sz w:val="24"/>
        </w:rPr>
        <w:t>00,000</w:t>
      </w:r>
      <w:r w:rsidRPr="00AA14E3">
        <w:rPr>
          <w:rFonts w:ascii="Times New Roman" w:hAnsi="Times New Roman"/>
          <w:sz w:val="24"/>
        </w:rPr>
        <w:t xml:space="preserve"> </w:t>
      </w:r>
      <w:r w:rsidRPr="00E45074">
        <w:rPr>
          <w:rFonts w:ascii="Times New Roman" w:hAnsi="Times New Roman"/>
          <w:sz w:val="24"/>
        </w:rPr>
        <w:t xml:space="preserve">in any program year. Applicants should be aware that a total of approximately </w:t>
      </w:r>
      <w:r w:rsidRPr="00CA147E">
        <w:rPr>
          <w:rFonts w:ascii="Times New Roman" w:hAnsi="Times New Roman"/>
          <w:sz w:val="24"/>
        </w:rPr>
        <w:t>$2,</w:t>
      </w:r>
      <w:r w:rsidR="00C9728F" w:rsidRPr="00CA147E">
        <w:rPr>
          <w:rFonts w:ascii="Times New Roman" w:hAnsi="Times New Roman"/>
          <w:sz w:val="24"/>
        </w:rPr>
        <w:t>5</w:t>
      </w:r>
      <w:r w:rsidRPr="00CA147E">
        <w:rPr>
          <w:rFonts w:ascii="Times New Roman" w:hAnsi="Times New Roman"/>
          <w:sz w:val="24"/>
        </w:rPr>
        <w:t>00,000</w:t>
      </w:r>
      <w:r w:rsidRPr="00AA14E3">
        <w:rPr>
          <w:rFonts w:ascii="Times New Roman" w:hAnsi="Times New Roman"/>
          <w:sz w:val="24"/>
        </w:rPr>
        <w:t xml:space="preserve"> </w:t>
      </w:r>
      <w:r w:rsidRPr="00E45074">
        <w:rPr>
          <w:rFonts w:ascii="Times New Roman" w:hAnsi="Times New Roman"/>
          <w:sz w:val="24"/>
        </w:rPr>
        <w:t>is expected to be available for program activities</w:t>
      </w:r>
      <w:r w:rsidR="004D3DED">
        <w:rPr>
          <w:rFonts w:ascii="Times New Roman" w:hAnsi="Times New Roman"/>
          <w:sz w:val="24"/>
        </w:rPr>
        <w:t xml:space="preserve">. </w:t>
      </w:r>
      <w:r w:rsidRPr="00E45074">
        <w:rPr>
          <w:rFonts w:ascii="Times New Roman" w:hAnsi="Times New Roman"/>
          <w:sz w:val="24"/>
        </w:rPr>
        <w:t xml:space="preserve">An allocation exceeding </w:t>
      </w:r>
      <w:r w:rsidRPr="00CA147E">
        <w:rPr>
          <w:rFonts w:ascii="Times New Roman" w:hAnsi="Times New Roman"/>
          <w:sz w:val="24"/>
        </w:rPr>
        <w:t>$</w:t>
      </w:r>
      <w:r w:rsidR="00C9728F" w:rsidRPr="00CA147E">
        <w:rPr>
          <w:rFonts w:ascii="Times New Roman" w:hAnsi="Times New Roman"/>
          <w:sz w:val="24"/>
        </w:rPr>
        <w:t>6</w:t>
      </w:r>
      <w:r w:rsidRPr="00CA147E">
        <w:rPr>
          <w:rFonts w:ascii="Times New Roman" w:hAnsi="Times New Roman"/>
          <w:sz w:val="24"/>
        </w:rPr>
        <w:t>00,000</w:t>
      </w:r>
      <w:r w:rsidRPr="00AA14E3">
        <w:rPr>
          <w:rFonts w:ascii="Times New Roman" w:hAnsi="Times New Roman"/>
          <w:sz w:val="24"/>
        </w:rPr>
        <w:t xml:space="preserve"> </w:t>
      </w:r>
      <w:r w:rsidRPr="00E45074">
        <w:rPr>
          <w:rFonts w:ascii="Times New Roman" w:hAnsi="Times New Roman"/>
          <w:sz w:val="24"/>
        </w:rPr>
        <w:t xml:space="preserve">would </w:t>
      </w:r>
      <w:r w:rsidR="00CE0299" w:rsidRPr="006659E1">
        <w:rPr>
          <w:rFonts w:ascii="Times New Roman" w:hAnsi="Times New Roman"/>
          <w:sz w:val="24"/>
        </w:rPr>
        <w:t>need to</w:t>
      </w:r>
      <w:r w:rsidR="00CE0299" w:rsidRPr="00CE0299">
        <w:rPr>
          <w:rFonts w:ascii="Times New Roman" w:hAnsi="Times New Roman"/>
          <w:sz w:val="28"/>
        </w:rPr>
        <w:t xml:space="preserve"> </w:t>
      </w:r>
      <w:r w:rsidRPr="00E45074">
        <w:rPr>
          <w:rFonts w:ascii="Times New Roman" w:hAnsi="Times New Roman"/>
          <w:sz w:val="24"/>
        </w:rPr>
        <w:t>be extremely competitive.</w:t>
      </w:r>
    </w:p>
    <w:p w14:paraId="68D310BB" w14:textId="0435D744" w:rsidR="002B391F" w:rsidRDefault="002B391F" w:rsidP="00E45074">
      <w:pPr>
        <w:rPr>
          <w:rFonts w:ascii="Times New Roman" w:hAnsi="Times New Roman"/>
          <w:sz w:val="24"/>
        </w:rPr>
      </w:pPr>
    </w:p>
    <w:p w14:paraId="208FEC73" w14:textId="77777777" w:rsidR="002B391F" w:rsidRDefault="002B391F" w:rsidP="00E45074">
      <w:pPr>
        <w:rPr>
          <w:rFonts w:ascii="Times New Roman" w:hAnsi="Times New Roman"/>
          <w:sz w:val="24"/>
        </w:rPr>
      </w:pPr>
    </w:p>
    <w:p w14:paraId="7F1CA1B3" w14:textId="38DD5C7D" w:rsidR="001F2DDE" w:rsidRPr="00E45074" w:rsidRDefault="009F1301" w:rsidP="00684B68">
      <w:pPr>
        <w:pStyle w:val="Heading1"/>
      </w:pPr>
      <w:bookmarkStart w:id="15" w:name="_Toc184711123"/>
      <w:r>
        <w:t>IX</w:t>
      </w:r>
      <w:r w:rsidR="001F2DDE" w:rsidRPr="00E45074">
        <w:t>.</w:t>
      </w:r>
      <w:r w:rsidR="001F2DDE" w:rsidRPr="00E45074">
        <w:tab/>
        <w:t xml:space="preserve"> Additional Funding</w:t>
      </w:r>
      <w:bookmarkEnd w:id="15"/>
    </w:p>
    <w:p w14:paraId="08745B2C" w14:textId="77777777" w:rsidR="001F2DDE" w:rsidRPr="00E45074" w:rsidRDefault="001F2DDE" w:rsidP="00E45074">
      <w:pPr>
        <w:rPr>
          <w:rFonts w:ascii="Times New Roman" w:hAnsi="Times New Roman"/>
          <w:sz w:val="24"/>
        </w:rPr>
      </w:pPr>
    </w:p>
    <w:p w14:paraId="138E0C40" w14:textId="6A311155" w:rsidR="001F2DDE" w:rsidRPr="00D3301C" w:rsidRDefault="001F2DDE" w:rsidP="00D3301C">
      <w:pPr>
        <w:pStyle w:val="ListParagraph"/>
        <w:numPr>
          <w:ilvl w:val="0"/>
          <w:numId w:val="30"/>
        </w:numPr>
        <w:rPr>
          <w:rFonts w:ascii="Times New Roman" w:hAnsi="Times New Roman"/>
          <w:sz w:val="24"/>
        </w:rPr>
      </w:pPr>
      <w:r w:rsidRPr="00D3301C">
        <w:rPr>
          <w:rFonts w:ascii="Times New Roman" w:hAnsi="Times New Roman"/>
          <w:sz w:val="24"/>
        </w:rPr>
        <w:t>Program Income Returned to Unit of Local Government</w:t>
      </w:r>
    </w:p>
    <w:p w14:paraId="4B78AFF1" w14:textId="77777777" w:rsidR="001F2DDE" w:rsidRDefault="001F2DDE" w:rsidP="00E45074">
      <w:pPr>
        <w:rPr>
          <w:rFonts w:ascii="Times New Roman" w:hAnsi="Times New Roman"/>
          <w:sz w:val="24"/>
        </w:rPr>
      </w:pPr>
    </w:p>
    <w:p w14:paraId="70028F55" w14:textId="77777777" w:rsidR="0088579B" w:rsidRPr="00E45074" w:rsidRDefault="0088579B" w:rsidP="00E45074">
      <w:pPr>
        <w:rPr>
          <w:rFonts w:ascii="Times New Roman" w:hAnsi="Times New Roman"/>
          <w:sz w:val="24"/>
        </w:rPr>
        <w:sectPr w:rsidR="0088579B" w:rsidRPr="00E45074" w:rsidSect="006334E4">
          <w:endnotePr>
            <w:numFmt w:val="decimal"/>
          </w:endnotePr>
          <w:type w:val="continuous"/>
          <w:pgSz w:w="12240" w:h="15840"/>
          <w:pgMar w:top="1008" w:right="1008" w:bottom="720" w:left="1008" w:header="810" w:footer="630" w:gutter="0"/>
          <w:cols w:space="720"/>
          <w:noEndnote/>
        </w:sectPr>
      </w:pPr>
    </w:p>
    <w:p w14:paraId="7A0A3BCF" w14:textId="108F89BF" w:rsidR="00721822" w:rsidRPr="00887F18" w:rsidRDefault="001F2DDE" w:rsidP="00AA144D">
      <w:pPr>
        <w:pStyle w:val="ListParagraph"/>
        <w:numPr>
          <w:ilvl w:val="0"/>
          <w:numId w:val="32"/>
        </w:numPr>
        <w:rPr>
          <w:rFonts w:ascii="Times New Roman" w:hAnsi="Times New Roman"/>
          <w:sz w:val="24"/>
        </w:rPr>
      </w:pPr>
      <w:r w:rsidRPr="00887F18">
        <w:rPr>
          <w:rFonts w:ascii="Times New Roman" w:hAnsi="Times New Roman"/>
          <w:sz w:val="24"/>
        </w:rPr>
        <w:t xml:space="preserve">The use of program income is subject to all the applicable requirements of federal law, HUD regulations and program memoranda, and the general requirement of these Program Guidelines, which are consistent with said law, </w:t>
      </w:r>
      <w:r w:rsidR="004A60B3" w:rsidRPr="00887F18">
        <w:rPr>
          <w:rFonts w:ascii="Times New Roman" w:hAnsi="Times New Roman"/>
          <w:sz w:val="24"/>
        </w:rPr>
        <w:t>regulations,</w:t>
      </w:r>
      <w:r w:rsidRPr="00887F18">
        <w:rPr>
          <w:rFonts w:ascii="Times New Roman" w:hAnsi="Times New Roman"/>
          <w:sz w:val="24"/>
        </w:rPr>
        <w:t xml:space="preserve"> and program memoranda</w:t>
      </w:r>
      <w:r w:rsidR="004D3DED" w:rsidRPr="00887F18">
        <w:rPr>
          <w:rFonts w:ascii="Times New Roman" w:hAnsi="Times New Roman"/>
          <w:sz w:val="24"/>
        </w:rPr>
        <w:t xml:space="preserve">. </w:t>
      </w:r>
      <w:r w:rsidRPr="00887F18">
        <w:rPr>
          <w:rFonts w:ascii="Times New Roman" w:hAnsi="Times New Roman"/>
          <w:sz w:val="24"/>
        </w:rPr>
        <w:t xml:space="preserve">Additionally, the specific requirements for Program Income as are contained in the </w:t>
      </w:r>
      <w:r w:rsidR="0044553B" w:rsidRPr="00887F18">
        <w:rPr>
          <w:rFonts w:ascii="Times New Roman" w:hAnsi="Times New Roman"/>
          <w:sz w:val="24"/>
        </w:rPr>
        <w:t>S</w:t>
      </w:r>
      <w:r w:rsidRPr="00887F18">
        <w:rPr>
          <w:rFonts w:ascii="Times New Roman" w:hAnsi="Times New Roman"/>
          <w:sz w:val="24"/>
        </w:rPr>
        <w:t xml:space="preserve">tate's </w:t>
      </w:r>
      <w:r w:rsidRPr="00887F18">
        <w:rPr>
          <w:rFonts w:ascii="Times New Roman" w:hAnsi="Times New Roman"/>
          <w:sz w:val="24"/>
          <w:u w:val="single"/>
        </w:rPr>
        <w:t>Financial Handbook</w:t>
      </w:r>
      <w:r w:rsidRPr="00887F18">
        <w:rPr>
          <w:rFonts w:ascii="Times New Roman" w:hAnsi="Times New Roman"/>
          <w:sz w:val="24"/>
        </w:rPr>
        <w:t xml:space="preserve"> shall also apply.</w:t>
      </w:r>
    </w:p>
    <w:p w14:paraId="4AC2562C" w14:textId="77777777" w:rsidR="004F043B" w:rsidRDefault="004F043B" w:rsidP="00E45074">
      <w:pPr>
        <w:rPr>
          <w:rFonts w:ascii="Times New Roman" w:hAnsi="Times New Roman"/>
          <w:sz w:val="24"/>
        </w:rPr>
      </w:pPr>
    </w:p>
    <w:p w14:paraId="36460B5A" w14:textId="77777777" w:rsidR="00372096" w:rsidRDefault="001F2DDE" w:rsidP="00372096">
      <w:pPr>
        <w:pStyle w:val="ListParagraph"/>
        <w:numPr>
          <w:ilvl w:val="0"/>
          <w:numId w:val="32"/>
        </w:numPr>
        <w:rPr>
          <w:rFonts w:ascii="Times New Roman" w:hAnsi="Times New Roman"/>
          <w:sz w:val="24"/>
        </w:rPr>
      </w:pPr>
      <w:r w:rsidRPr="00D3301C">
        <w:rPr>
          <w:rFonts w:ascii="Times New Roman" w:hAnsi="Times New Roman"/>
          <w:sz w:val="24"/>
        </w:rPr>
        <w:t>Program income retained by the unit of local government will:</w:t>
      </w:r>
    </w:p>
    <w:p w14:paraId="382E3F6E" w14:textId="77777777" w:rsidR="00372096" w:rsidRPr="00372096" w:rsidRDefault="00372096" w:rsidP="00372096">
      <w:pPr>
        <w:pStyle w:val="ListParagraph"/>
        <w:rPr>
          <w:rFonts w:ascii="Times New Roman" w:hAnsi="Times New Roman"/>
          <w:sz w:val="24"/>
        </w:rPr>
      </w:pPr>
    </w:p>
    <w:p w14:paraId="24F4C9E2" w14:textId="727F5306" w:rsidR="00372096" w:rsidRPr="00721822" w:rsidRDefault="001F2DDE" w:rsidP="00372096">
      <w:pPr>
        <w:pStyle w:val="ListParagraph"/>
        <w:numPr>
          <w:ilvl w:val="1"/>
          <w:numId w:val="32"/>
        </w:numPr>
        <w:rPr>
          <w:rFonts w:ascii="Times New Roman" w:hAnsi="Times New Roman"/>
          <w:sz w:val="24"/>
          <w:highlight w:val="yellow"/>
        </w:rPr>
      </w:pPr>
      <w:r w:rsidRPr="00721822">
        <w:rPr>
          <w:rFonts w:ascii="Times New Roman" w:hAnsi="Times New Roman"/>
          <w:sz w:val="24"/>
          <w:highlight w:val="yellow"/>
        </w:rPr>
        <w:t xml:space="preserve">be added to </w:t>
      </w:r>
      <w:r w:rsidR="00BD43DE">
        <w:rPr>
          <w:rFonts w:ascii="Times New Roman" w:hAnsi="Times New Roman"/>
          <w:sz w:val="24"/>
          <w:highlight w:val="yellow"/>
        </w:rPr>
        <w:t>the existing Scattered Site Rehabilitation a</w:t>
      </w:r>
      <w:r w:rsidR="00C5744A">
        <w:rPr>
          <w:rFonts w:ascii="Times New Roman" w:hAnsi="Times New Roman"/>
          <w:sz w:val="24"/>
          <w:highlight w:val="yellow"/>
        </w:rPr>
        <w:t xml:space="preserve">ctivity </w:t>
      </w:r>
      <w:r w:rsidR="00BD43DE">
        <w:rPr>
          <w:rFonts w:ascii="Times New Roman" w:hAnsi="Times New Roman"/>
          <w:sz w:val="24"/>
          <w:highlight w:val="yellow"/>
        </w:rPr>
        <w:t>of the same grant year</w:t>
      </w:r>
      <w:r w:rsidR="00C5744A">
        <w:rPr>
          <w:rFonts w:ascii="Times New Roman" w:hAnsi="Times New Roman"/>
          <w:sz w:val="24"/>
          <w:highlight w:val="yellow"/>
        </w:rPr>
        <w:t xml:space="preserve">, unless grant </w:t>
      </w:r>
      <w:r w:rsidR="00AB1D34">
        <w:rPr>
          <w:rFonts w:ascii="Times New Roman" w:hAnsi="Times New Roman"/>
          <w:sz w:val="24"/>
          <w:highlight w:val="yellow"/>
        </w:rPr>
        <w:t xml:space="preserve">year </w:t>
      </w:r>
      <w:r w:rsidR="00C5744A">
        <w:rPr>
          <w:rFonts w:ascii="Times New Roman" w:hAnsi="Times New Roman"/>
          <w:sz w:val="24"/>
          <w:highlight w:val="yellow"/>
        </w:rPr>
        <w:t>has been approved for close-out</w:t>
      </w:r>
      <w:r w:rsidRPr="00721822">
        <w:rPr>
          <w:rFonts w:ascii="Times New Roman" w:hAnsi="Times New Roman"/>
          <w:sz w:val="24"/>
          <w:highlight w:val="yellow"/>
        </w:rPr>
        <w:t>;</w:t>
      </w:r>
    </w:p>
    <w:p w14:paraId="1D9CB5B8" w14:textId="77777777" w:rsidR="00372096" w:rsidRDefault="00372096" w:rsidP="00372096">
      <w:pPr>
        <w:pStyle w:val="ListParagraph"/>
        <w:ind w:left="1800"/>
        <w:rPr>
          <w:rFonts w:ascii="Times New Roman" w:hAnsi="Times New Roman"/>
          <w:sz w:val="24"/>
        </w:rPr>
      </w:pPr>
    </w:p>
    <w:p w14:paraId="2011C99C" w14:textId="777CD839" w:rsidR="00F153AA" w:rsidRDefault="001F2DDE" w:rsidP="00372096">
      <w:pPr>
        <w:pStyle w:val="ListParagraph"/>
        <w:numPr>
          <w:ilvl w:val="1"/>
          <w:numId w:val="32"/>
        </w:numPr>
        <w:rPr>
          <w:rFonts w:ascii="Times New Roman" w:hAnsi="Times New Roman"/>
          <w:sz w:val="24"/>
        </w:rPr>
      </w:pPr>
      <w:r w:rsidRPr="00372096">
        <w:rPr>
          <w:rFonts w:ascii="Times New Roman" w:hAnsi="Times New Roman"/>
          <w:sz w:val="24"/>
        </w:rPr>
        <w:t xml:space="preserve">not be used to pay </w:t>
      </w:r>
      <w:r w:rsidR="00C63D1B" w:rsidRPr="00C63D1B">
        <w:rPr>
          <w:rFonts w:ascii="Times New Roman" w:hAnsi="Times New Roman"/>
          <w:sz w:val="24"/>
          <w:highlight w:val="yellow"/>
        </w:rPr>
        <w:t>program delivery</w:t>
      </w:r>
      <w:r w:rsidR="00C63D1B">
        <w:rPr>
          <w:rFonts w:ascii="Times New Roman" w:hAnsi="Times New Roman"/>
          <w:sz w:val="24"/>
        </w:rPr>
        <w:t xml:space="preserve"> </w:t>
      </w:r>
      <w:r w:rsidRPr="00372096">
        <w:rPr>
          <w:rFonts w:ascii="Times New Roman" w:hAnsi="Times New Roman"/>
          <w:sz w:val="24"/>
        </w:rPr>
        <w:t xml:space="preserve">costs; </w:t>
      </w:r>
    </w:p>
    <w:p w14:paraId="6570225D" w14:textId="77777777" w:rsidR="00F153AA" w:rsidRPr="00F153AA" w:rsidRDefault="00F153AA" w:rsidP="00F153AA">
      <w:pPr>
        <w:pStyle w:val="ListParagraph"/>
        <w:rPr>
          <w:rFonts w:ascii="Times New Roman" w:hAnsi="Times New Roman"/>
          <w:sz w:val="24"/>
        </w:rPr>
      </w:pPr>
    </w:p>
    <w:p w14:paraId="23F06FB3" w14:textId="77777777" w:rsidR="00F153AA" w:rsidRPr="00903DED" w:rsidRDefault="00F153AA" w:rsidP="00F153AA">
      <w:pPr>
        <w:pStyle w:val="ListParagraph"/>
        <w:numPr>
          <w:ilvl w:val="1"/>
          <w:numId w:val="32"/>
        </w:numPr>
        <w:rPr>
          <w:rFonts w:ascii="Times New Roman" w:hAnsi="Times New Roman"/>
          <w:sz w:val="24"/>
          <w:highlight w:val="yellow"/>
        </w:rPr>
      </w:pPr>
      <w:r w:rsidRPr="00903DED">
        <w:rPr>
          <w:rFonts w:ascii="Times New Roman" w:hAnsi="Times New Roman"/>
          <w:sz w:val="24"/>
          <w:highlight w:val="yellow"/>
        </w:rPr>
        <w:t>be reported to the Delaware State Housing Authority to be receipted and drawn down in the next State Recipient draw; and</w:t>
      </w:r>
    </w:p>
    <w:p w14:paraId="59F9F7D9" w14:textId="77777777" w:rsidR="00F153AA" w:rsidRPr="00372096" w:rsidRDefault="00F153AA" w:rsidP="00F153AA">
      <w:pPr>
        <w:pStyle w:val="ListParagraph"/>
        <w:rPr>
          <w:rFonts w:ascii="Times New Roman" w:hAnsi="Times New Roman"/>
          <w:sz w:val="24"/>
        </w:rPr>
      </w:pPr>
    </w:p>
    <w:p w14:paraId="4FB2B974" w14:textId="52611F77" w:rsidR="00887F18" w:rsidRPr="00F153AA" w:rsidRDefault="001F2DDE" w:rsidP="00EA605B">
      <w:pPr>
        <w:pStyle w:val="ListParagraph"/>
        <w:numPr>
          <w:ilvl w:val="1"/>
          <w:numId w:val="32"/>
        </w:numPr>
        <w:rPr>
          <w:rFonts w:ascii="Times New Roman" w:hAnsi="Times New Roman"/>
          <w:sz w:val="24"/>
        </w:rPr>
      </w:pPr>
      <w:r w:rsidRPr="00F153AA">
        <w:rPr>
          <w:rFonts w:ascii="Times New Roman" w:hAnsi="Times New Roman"/>
          <w:sz w:val="24"/>
        </w:rPr>
        <w:t>be expended before additional funds are drawn down from DSHA for the same activity.</w:t>
      </w:r>
    </w:p>
    <w:p w14:paraId="4B1A6C1F" w14:textId="77777777" w:rsidR="00887F18" w:rsidRDefault="00887F18" w:rsidP="00887F18">
      <w:pPr>
        <w:rPr>
          <w:rFonts w:ascii="Times New Roman" w:hAnsi="Times New Roman"/>
          <w:sz w:val="24"/>
        </w:rPr>
      </w:pPr>
    </w:p>
    <w:p w14:paraId="40B81726" w14:textId="13C561A1" w:rsidR="001F2DDE" w:rsidRDefault="001F2DDE" w:rsidP="00372096">
      <w:pPr>
        <w:pStyle w:val="ListParagraph"/>
        <w:numPr>
          <w:ilvl w:val="0"/>
          <w:numId w:val="32"/>
        </w:numPr>
        <w:rPr>
          <w:rFonts w:ascii="Times New Roman" w:hAnsi="Times New Roman"/>
          <w:sz w:val="24"/>
        </w:rPr>
      </w:pPr>
      <w:r w:rsidRPr="00372096">
        <w:rPr>
          <w:rFonts w:ascii="Times New Roman" w:hAnsi="Times New Roman"/>
          <w:sz w:val="24"/>
        </w:rPr>
        <w:t xml:space="preserve">Program income not authorized for retention and expenditure by the unit of local government will be returned to the </w:t>
      </w:r>
      <w:r w:rsidR="0044553B" w:rsidRPr="00372096">
        <w:rPr>
          <w:rFonts w:ascii="Times New Roman" w:hAnsi="Times New Roman"/>
          <w:sz w:val="24"/>
        </w:rPr>
        <w:t>S</w:t>
      </w:r>
      <w:r w:rsidRPr="00372096">
        <w:rPr>
          <w:rFonts w:ascii="Times New Roman" w:hAnsi="Times New Roman"/>
          <w:sz w:val="24"/>
        </w:rPr>
        <w:t>tate.</w:t>
      </w:r>
    </w:p>
    <w:p w14:paraId="25C7E4D5" w14:textId="77777777" w:rsidR="00732043" w:rsidRDefault="00732043" w:rsidP="00732043">
      <w:pPr>
        <w:rPr>
          <w:rFonts w:ascii="Times New Roman" w:hAnsi="Times New Roman"/>
          <w:sz w:val="24"/>
        </w:rPr>
      </w:pPr>
    </w:p>
    <w:p w14:paraId="5772D520" w14:textId="77777777" w:rsidR="00732043" w:rsidRDefault="00732043" w:rsidP="00732043">
      <w:pPr>
        <w:rPr>
          <w:rFonts w:ascii="Times New Roman" w:hAnsi="Times New Roman"/>
          <w:sz w:val="24"/>
        </w:rPr>
      </w:pPr>
    </w:p>
    <w:p w14:paraId="6C94DC33" w14:textId="77777777" w:rsidR="00732043" w:rsidRDefault="00732043" w:rsidP="00732043">
      <w:pPr>
        <w:rPr>
          <w:rFonts w:ascii="Times New Roman" w:hAnsi="Times New Roman"/>
          <w:sz w:val="24"/>
        </w:rPr>
      </w:pPr>
    </w:p>
    <w:p w14:paraId="4A450A99" w14:textId="77777777" w:rsidR="00732043" w:rsidRDefault="00732043" w:rsidP="00732043">
      <w:pPr>
        <w:rPr>
          <w:rFonts w:ascii="Times New Roman" w:hAnsi="Times New Roman"/>
          <w:sz w:val="24"/>
        </w:rPr>
      </w:pPr>
    </w:p>
    <w:p w14:paraId="063CFA66" w14:textId="77777777" w:rsidR="00732043" w:rsidRDefault="00732043" w:rsidP="00732043">
      <w:pPr>
        <w:rPr>
          <w:rFonts w:ascii="Times New Roman" w:hAnsi="Times New Roman"/>
          <w:sz w:val="24"/>
        </w:rPr>
      </w:pPr>
    </w:p>
    <w:p w14:paraId="0E9B8CC2" w14:textId="77777777" w:rsidR="00732043" w:rsidRPr="00732043" w:rsidRDefault="00732043" w:rsidP="00732043">
      <w:pPr>
        <w:rPr>
          <w:rFonts w:ascii="Times New Roman" w:hAnsi="Times New Roman"/>
          <w:sz w:val="24"/>
        </w:rPr>
      </w:pPr>
    </w:p>
    <w:p w14:paraId="715CECA3" w14:textId="77777777" w:rsidR="001F2DDE" w:rsidRPr="00E45074" w:rsidRDefault="001F2DDE" w:rsidP="00E45074">
      <w:pPr>
        <w:rPr>
          <w:rFonts w:ascii="Times New Roman" w:hAnsi="Times New Roman"/>
          <w:sz w:val="24"/>
        </w:rPr>
      </w:pPr>
    </w:p>
    <w:p w14:paraId="14EF0F45" w14:textId="705DD623" w:rsidR="001F2DDE" w:rsidRPr="00372096" w:rsidRDefault="001F2DDE" w:rsidP="00372096">
      <w:pPr>
        <w:pStyle w:val="ListParagraph"/>
        <w:numPr>
          <w:ilvl w:val="0"/>
          <w:numId w:val="30"/>
        </w:numPr>
        <w:rPr>
          <w:rFonts w:ascii="Times New Roman" w:hAnsi="Times New Roman"/>
          <w:sz w:val="24"/>
        </w:rPr>
      </w:pPr>
      <w:r w:rsidRPr="00372096">
        <w:rPr>
          <w:rFonts w:ascii="Times New Roman" w:hAnsi="Times New Roman"/>
          <w:sz w:val="24"/>
        </w:rPr>
        <w:lastRenderedPageBreak/>
        <w:t>Program Income Returned to the State of Delaware</w:t>
      </w:r>
    </w:p>
    <w:p w14:paraId="32298CD4" w14:textId="77777777" w:rsidR="001F2DDE" w:rsidRPr="00E45074" w:rsidRDefault="001F2DDE" w:rsidP="00E45074">
      <w:pPr>
        <w:rPr>
          <w:rFonts w:ascii="Times New Roman" w:hAnsi="Times New Roman"/>
          <w:sz w:val="24"/>
        </w:rPr>
      </w:pPr>
    </w:p>
    <w:p w14:paraId="7F0C74C8" w14:textId="67A2A8C9" w:rsidR="001F2DDE" w:rsidRDefault="001F2DDE" w:rsidP="00372096">
      <w:pPr>
        <w:ind w:left="720"/>
        <w:rPr>
          <w:rFonts w:ascii="Times New Roman" w:hAnsi="Times New Roman"/>
          <w:sz w:val="24"/>
        </w:rPr>
      </w:pPr>
      <w:r w:rsidRPr="00E45074">
        <w:rPr>
          <w:rFonts w:ascii="Times New Roman" w:hAnsi="Times New Roman"/>
          <w:sz w:val="24"/>
        </w:rPr>
        <w:t xml:space="preserve">Section 104(i) of the Housing and Community Development Act of 1974, as amended by the Housing and Community Development Act of 1992, authorizes </w:t>
      </w:r>
      <w:r w:rsidR="0044553B">
        <w:rPr>
          <w:rFonts w:ascii="Times New Roman" w:hAnsi="Times New Roman"/>
          <w:sz w:val="24"/>
        </w:rPr>
        <w:t>S</w:t>
      </w:r>
      <w:r w:rsidRPr="00E45074">
        <w:rPr>
          <w:rFonts w:ascii="Times New Roman" w:hAnsi="Times New Roman"/>
          <w:sz w:val="24"/>
        </w:rPr>
        <w:t xml:space="preserve">tates to distribute program income when such income has been returned to the </w:t>
      </w:r>
      <w:r w:rsidR="0044553B">
        <w:rPr>
          <w:rFonts w:ascii="Times New Roman" w:hAnsi="Times New Roman"/>
          <w:sz w:val="24"/>
        </w:rPr>
        <w:t>S</w:t>
      </w:r>
      <w:r w:rsidRPr="00E45074">
        <w:rPr>
          <w:rFonts w:ascii="Times New Roman" w:hAnsi="Times New Roman"/>
          <w:sz w:val="24"/>
        </w:rPr>
        <w:t>tate</w:t>
      </w:r>
      <w:r w:rsidR="004D3DED">
        <w:rPr>
          <w:rFonts w:ascii="Times New Roman" w:hAnsi="Times New Roman"/>
          <w:sz w:val="24"/>
        </w:rPr>
        <w:t xml:space="preserve">. </w:t>
      </w:r>
      <w:r w:rsidRPr="00E45074">
        <w:rPr>
          <w:rFonts w:ascii="Times New Roman" w:hAnsi="Times New Roman"/>
          <w:sz w:val="24"/>
        </w:rPr>
        <w:t xml:space="preserve">Program income returned to the </w:t>
      </w:r>
      <w:r w:rsidR="0044553B">
        <w:rPr>
          <w:rFonts w:ascii="Times New Roman" w:hAnsi="Times New Roman"/>
          <w:sz w:val="24"/>
        </w:rPr>
        <w:t>S</w:t>
      </w:r>
      <w:r w:rsidRPr="00E45074">
        <w:rPr>
          <w:rFonts w:ascii="Times New Roman" w:hAnsi="Times New Roman"/>
          <w:sz w:val="24"/>
        </w:rPr>
        <w:t>tate shall be disbursed to communities under open CDBG Contracts prior to making additional draws from the U.S. Treasury</w:t>
      </w:r>
      <w:r w:rsidR="004D3DED">
        <w:rPr>
          <w:rFonts w:ascii="Times New Roman" w:hAnsi="Times New Roman"/>
          <w:sz w:val="24"/>
        </w:rPr>
        <w:t xml:space="preserve">. </w:t>
      </w:r>
      <w:r w:rsidRPr="00E45074">
        <w:rPr>
          <w:rFonts w:ascii="Times New Roman" w:hAnsi="Times New Roman"/>
          <w:sz w:val="24"/>
        </w:rPr>
        <w:t xml:space="preserve">The funds thus freed up shall be allocated in accordance with Section </w:t>
      </w:r>
      <w:r w:rsidR="006849CB">
        <w:rPr>
          <w:rFonts w:ascii="Times New Roman" w:hAnsi="Times New Roman"/>
          <w:sz w:val="24"/>
        </w:rPr>
        <w:t>IX</w:t>
      </w:r>
      <w:r w:rsidRPr="00E45074">
        <w:rPr>
          <w:rFonts w:ascii="Times New Roman" w:hAnsi="Times New Roman"/>
          <w:sz w:val="24"/>
        </w:rPr>
        <w:t>.D. below.</w:t>
      </w:r>
    </w:p>
    <w:p w14:paraId="083EF81A" w14:textId="77777777" w:rsidR="00F153AA" w:rsidRPr="00E45074" w:rsidRDefault="00F153AA" w:rsidP="00372096">
      <w:pPr>
        <w:ind w:left="720"/>
        <w:rPr>
          <w:rFonts w:ascii="Times New Roman" w:hAnsi="Times New Roman"/>
          <w:sz w:val="24"/>
        </w:rPr>
      </w:pPr>
    </w:p>
    <w:p w14:paraId="597230C1" w14:textId="0D62B1BE" w:rsidR="001F2DDE" w:rsidRPr="00E45074" w:rsidRDefault="001F2DDE" w:rsidP="00372096">
      <w:pPr>
        <w:ind w:left="720"/>
        <w:rPr>
          <w:rFonts w:ascii="Times New Roman" w:hAnsi="Times New Roman"/>
          <w:sz w:val="24"/>
        </w:rPr>
      </w:pPr>
      <w:r w:rsidRPr="00E45074">
        <w:rPr>
          <w:rFonts w:ascii="Times New Roman" w:hAnsi="Times New Roman"/>
          <w:sz w:val="24"/>
        </w:rPr>
        <w:t>NOTE:  Program income generated by CDBG rental rehabilitation loan repayments is considered program income of the unit of local government, even though such repayments are made directly back to DSHA through its loan servicing agreement</w:t>
      </w:r>
      <w:r w:rsidR="004D3DED">
        <w:rPr>
          <w:rFonts w:ascii="Times New Roman" w:hAnsi="Times New Roman"/>
          <w:sz w:val="24"/>
        </w:rPr>
        <w:t xml:space="preserve">. </w:t>
      </w:r>
      <w:r w:rsidRPr="00E45074">
        <w:rPr>
          <w:rFonts w:ascii="Times New Roman" w:hAnsi="Times New Roman"/>
          <w:sz w:val="24"/>
        </w:rPr>
        <w:t xml:space="preserve">All such program income will be distributed to the appropriate unit of local government in accordance with the provisions of Section </w:t>
      </w:r>
      <w:r w:rsidR="006849CB">
        <w:rPr>
          <w:rFonts w:ascii="Times New Roman" w:hAnsi="Times New Roman"/>
          <w:sz w:val="24"/>
        </w:rPr>
        <w:t>IX</w:t>
      </w:r>
      <w:r w:rsidRPr="00E45074">
        <w:rPr>
          <w:rFonts w:ascii="Times New Roman" w:hAnsi="Times New Roman"/>
          <w:sz w:val="24"/>
        </w:rPr>
        <w:t>.A. above.</w:t>
      </w:r>
    </w:p>
    <w:p w14:paraId="0CC53954" w14:textId="77777777" w:rsidR="00632499" w:rsidRDefault="00632499" w:rsidP="00E45074">
      <w:pPr>
        <w:rPr>
          <w:rFonts w:ascii="Times New Roman" w:hAnsi="Times New Roman"/>
          <w:sz w:val="24"/>
        </w:rPr>
      </w:pPr>
    </w:p>
    <w:p w14:paraId="0534FD7F" w14:textId="20AAF9FF" w:rsidR="001F2DDE" w:rsidRPr="00372096" w:rsidRDefault="001F2DDE" w:rsidP="00372096">
      <w:pPr>
        <w:pStyle w:val="ListParagraph"/>
        <w:numPr>
          <w:ilvl w:val="0"/>
          <w:numId w:val="30"/>
        </w:numPr>
        <w:rPr>
          <w:rFonts w:ascii="Times New Roman" w:hAnsi="Times New Roman"/>
          <w:sz w:val="24"/>
        </w:rPr>
      </w:pPr>
      <w:r w:rsidRPr="00372096">
        <w:rPr>
          <w:rFonts w:ascii="Times New Roman" w:hAnsi="Times New Roman"/>
          <w:sz w:val="24"/>
        </w:rPr>
        <w:t>Reallocated/Supplementary Funds</w:t>
      </w:r>
    </w:p>
    <w:p w14:paraId="5CEDAA88" w14:textId="77777777" w:rsidR="001F2DDE" w:rsidRPr="00E45074" w:rsidRDefault="001F2DDE" w:rsidP="00E45074">
      <w:pPr>
        <w:rPr>
          <w:rFonts w:ascii="Times New Roman" w:hAnsi="Times New Roman"/>
          <w:sz w:val="24"/>
        </w:rPr>
      </w:pPr>
    </w:p>
    <w:p w14:paraId="24B4027E" w14:textId="07D97B12" w:rsidR="001F2DDE" w:rsidRPr="00E45074" w:rsidRDefault="001F2DDE" w:rsidP="00372096">
      <w:pPr>
        <w:ind w:left="720"/>
        <w:rPr>
          <w:rFonts w:ascii="Times New Roman" w:hAnsi="Times New Roman"/>
          <w:sz w:val="24"/>
        </w:rPr>
      </w:pPr>
      <w:r w:rsidRPr="00E45074">
        <w:rPr>
          <w:rFonts w:ascii="Times New Roman" w:hAnsi="Times New Roman"/>
          <w:sz w:val="24"/>
        </w:rPr>
        <w:t xml:space="preserve">Reallocated funds are those HUD has recaptured from a Small Cities </w:t>
      </w:r>
      <w:r w:rsidR="00BC78AA">
        <w:rPr>
          <w:rFonts w:ascii="Times New Roman" w:hAnsi="Times New Roman"/>
          <w:sz w:val="24"/>
        </w:rPr>
        <w:t>State Recipient</w:t>
      </w:r>
      <w:r w:rsidRPr="00E45074">
        <w:rPr>
          <w:rFonts w:ascii="Times New Roman" w:hAnsi="Times New Roman"/>
          <w:sz w:val="24"/>
        </w:rPr>
        <w:t xml:space="preserve"> and "reallocated" to Delaware</w:t>
      </w:r>
      <w:r w:rsidR="004D3DED">
        <w:rPr>
          <w:rFonts w:ascii="Times New Roman" w:hAnsi="Times New Roman"/>
          <w:sz w:val="24"/>
        </w:rPr>
        <w:t xml:space="preserve">. </w:t>
      </w:r>
      <w:r w:rsidRPr="00E45074">
        <w:rPr>
          <w:rFonts w:ascii="Times New Roman" w:hAnsi="Times New Roman"/>
          <w:sz w:val="24"/>
        </w:rPr>
        <w:t xml:space="preserve">If Delaware should receive any "reallocated funds" from HUD for distribution as part of the </w:t>
      </w:r>
      <w:r w:rsidR="006D3F0C">
        <w:rPr>
          <w:rFonts w:ascii="Times New Roman" w:hAnsi="Times New Roman"/>
          <w:sz w:val="24"/>
        </w:rPr>
        <w:t>FY</w:t>
      </w:r>
      <w:r w:rsidR="002F063F">
        <w:rPr>
          <w:rFonts w:ascii="Times New Roman" w:hAnsi="Times New Roman"/>
          <w:sz w:val="24"/>
        </w:rPr>
        <w:t>2</w:t>
      </w:r>
      <w:r w:rsidR="00372096">
        <w:rPr>
          <w:rFonts w:ascii="Times New Roman" w:hAnsi="Times New Roman"/>
          <w:sz w:val="24"/>
        </w:rPr>
        <w:t>5</w:t>
      </w:r>
      <w:r w:rsidRPr="00E45074">
        <w:rPr>
          <w:rFonts w:ascii="Times New Roman" w:hAnsi="Times New Roman"/>
          <w:sz w:val="24"/>
        </w:rPr>
        <w:t xml:space="preserve"> CDBG Program, these funds shall be allocated in the same manner and under the same conditions as described in Section </w:t>
      </w:r>
      <w:r w:rsidR="006849CB">
        <w:rPr>
          <w:rFonts w:ascii="Times New Roman" w:hAnsi="Times New Roman"/>
          <w:sz w:val="24"/>
        </w:rPr>
        <w:t>IX</w:t>
      </w:r>
      <w:r w:rsidRPr="00E45074">
        <w:rPr>
          <w:rFonts w:ascii="Times New Roman" w:hAnsi="Times New Roman"/>
          <w:sz w:val="24"/>
        </w:rPr>
        <w:t>.D. below</w:t>
      </w:r>
      <w:r w:rsidR="004D3DED">
        <w:rPr>
          <w:rFonts w:ascii="Times New Roman" w:hAnsi="Times New Roman"/>
          <w:sz w:val="24"/>
        </w:rPr>
        <w:t xml:space="preserve">. </w:t>
      </w:r>
      <w:r w:rsidRPr="00E45074">
        <w:rPr>
          <w:rFonts w:ascii="Times New Roman" w:hAnsi="Times New Roman"/>
          <w:sz w:val="24"/>
        </w:rPr>
        <w:t xml:space="preserve">Supplementary funds are those funds that HUD may award to the </w:t>
      </w:r>
      <w:r w:rsidR="0044553B">
        <w:rPr>
          <w:rFonts w:ascii="Times New Roman" w:hAnsi="Times New Roman"/>
          <w:sz w:val="24"/>
        </w:rPr>
        <w:t>S</w:t>
      </w:r>
      <w:r w:rsidRPr="00E45074">
        <w:rPr>
          <w:rFonts w:ascii="Times New Roman" w:hAnsi="Times New Roman"/>
          <w:sz w:val="24"/>
        </w:rPr>
        <w:t xml:space="preserve">tate after July 1, </w:t>
      </w:r>
      <w:r w:rsidR="006D3F0C">
        <w:rPr>
          <w:rFonts w:ascii="Times New Roman" w:hAnsi="Times New Roman"/>
          <w:sz w:val="24"/>
        </w:rPr>
        <w:t>20</w:t>
      </w:r>
      <w:r w:rsidR="002F063F">
        <w:rPr>
          <w:rFonts w:ascii="Times New Roman" w:hAnsi="Times New Roman"/>
          <w:sz w:val="24"/>
        </w:rPr>
        <w:t>2</w:t>
      </w:r>
      <w:r w:rsidR="00372096">
        <w:rPr>
          <w:rFonts w:ascii="Times New Roman" w:hAnsi="Times New Roman"/>
          <w:sz w:val="24"/>
        </w:rPr>
        <w:t>5</w:t>
      </w:r>
      <w:r w:rsidRPr="00E45074">
        <w:rPr>
          <w:rFonts w:ascii="Times New Roman" w:hAnsi="Times New Roman"/>
          <w:sz w:val="24"/>
        </w:rPr>
        <w:t xml:space="preserve">, and shall also be allocated in the same manner and under the same conditions as described in Section </w:t>
      </w:r>
      <w:r w:rsidR="006849CB">
        <w:rPr>
          <w:rFonts w:ascii="Times New Roman" w:hAnsi="Times New Roman"/>
          <w:sz w:val="24"/>
        </w:rPr>
        <w:t>IX</w:t>
      </w:r>
      <w:r w:rsidRPr="00E45074">
        <w:rPr>
          <w:rFonts w:ascii="Times New Roman" w:hAnsi="Times New Roman"/>
          <w:sz w:val="24"/>
        </w:rPr>
        <w:t>.D. below.</w:t>
      </w:r>
    </w:p>
    <w:p w14:paraId="28D06282" w14:textId="77777777" w:rsidR="001F2DDE" w:rsidRPr="00E45074" w:rsidRDefault="001F2DDE" w:rsidP="00E45074">
      <w:pPr>
        <w:rPr>
          <w:rFonts w:ascii="Times New Roman" w:hAnsi="Times New Roman"/>
          <w:sz w:val="24"/>
        </w:rPr>
      </w:pPr>
    </w:p>
    <w:p w14:paraId="0940EA38" w14:textId="1A662D14" w:rsidR="00372096" w:rsidRPr="00372096" w:rsidRDefault="001F2DDE" w:rsidP="00372096">
      <w:pPr>
        <w:pStyle w:val="ListParagraph"/>
        <w:numPr>
          <w:ilvl w:val="0"/>
          <w:numId w:val="30"/>
        </w:numPr>
        <w:tabs>
          <w:tab w:val="left" w:pos="450"/>
        </w:tabs>
        <w:rPr>
          <w:rFonts w:ascii="Times New Roman" w:hAnsi="Times New Roman"/>
          <w:sz w:val="24"/>
        </w:rPr>
      </w:pPr>
      <w:r w:rsidRPr="00372096">
        <w:rPr>
          <w:rFonts w:ascii="Times New Roman" w:hAnsi="Times New Roman"/>
          <w:sz w:val="24"/>
        </w:rPr>
        <w:t>Recaptured/Remaining Funds</w:t>
      </w:r>
    </w:p>
    <w:p w14:paraId="30B33E74" w14:textId="77777777" w:rsidR="00372096" w:rsidRDefault="00372096" w:rsidP="00372096">
      <w:pPr>
        <w:tabs>
          <w:tab w:val="left" w:pos="450"/>
        </w:tabs>
        <w:ind w:left="360"/>
        <w:rPr>
          <w:rFonts w:ascii="Times New Roman" w:hAnsi="Times New Roman"/>
          <w:sz w:val="24"/>
        </w:rPr>
      </w:pPr>
    </w:p>
    <w:p w14:paraId="01854BF7" w14:textId="15F3DDA1" w:rsidR="001F2DDE" w:rsidRPr="00372096" w:rsidRDefault="001F2DDE" w:rsidP="00372096">
      <w:pPr>
        <w:pStyle w:val="ListParagraph"/>
        <w:numPr>
          <w:ilvl w:val="0"/>
          <w:numId w:val="34"/>
        </w:numPr>
        <w:tabs>
          <w:tab w:val="left" w:pos="450"/>
        </w:tabs>
        <w:rPr>
          <w:rFonts w:ascii="Times New Roman" w:hAnsi="Times New Roman"/>
          <w:sz w:val="24"/>
        </w:rPr>
      </w:pPr>
      <w:r w:rsidRPr="00372096">
        <w:rPr>
          <w:rFonts w:ascii="Times New Roman" w:hAnsi="Times New Roman"/>
          <w:sz w:val="24"/>
        </w:rPr>
        <w:t>Recaptured funds are those CDBG funds which remain unobligated after a CDBG contract has either been closed out or terminated; or after it has been determined that the total amount of CDBG funds originally allocated in a given contract are not required to complete the proposed activity for which they are allocated.</w:t>
      </w:r>
    </w:p>
    <w:p w14:paraId="71BFF7C7" w14:textId="77777777" w:rsidR="001F2DDE" w:rsidRPr="00E45074" w:rsidRDefault="001F2DDE" w:rsidP="00E45074">
      <w:pPr>
        <w:rPr>
          <w:rFonts w:ascii="Times New Roman" w:hAnsi="Times New Roman"/>
          <w:sz w:val="24"/>
        </w:rPr>
      </w:pPr>
    </w:p>
    <w:p w14:paraId="6C917E35" w14:textId="05C7715E" w:rsidR="001F2DDE" w:rsidRPr="00E45074" w:rsidRDefault="001F2DDE" w:rsidP="00372096">
      <w:pPr>
        <w:ind w:left="1080"/>
        <w:rPr>
          <w:rFonts w:ascii="Times New Roman" w:hAnsi="Times New Roman"/>
          <w:sz w:val="24"/>
        </w:rPr>
      </w:pPr>
      <w:r w:rsidRPr="00E45074">
        <w:rPr>
          <w:rFonts w:ascii="Times New Roman" w:hAnsi="Times New Roman"/>
          <w:sz w:val="24"/>
        </w:rPr>
        <w:t>Remaining funds are funds for which a method of distribution was contained in a prior year’s Program Guidelines, but which have not been, and are no longer intended to be</w:t>
      </w:r>
      <w:r w:rsidR="00A23073">
        <w:rPr>
          <w:rFonts w:ascii="Times New Roman" w:hAnsi="Times New Roman"/>
          <w:sz w:val="24"/>
        </w:rPr>
        <w:t>,</w:t>
      </w:r>
      <w:r w:rsidRPr="00E45074">
        <w:rPr>
          <w:rFonts w:ascii="Times New Roman" w:hAnsi="Times New Roman"/>
          <w:sz w:val="24"/>
        </w:rPr>
        <w:t xml:space="preserve"> distributed</w:t>
      </w:r>
      <w:r w:rsidR="004D3DED">
        <w:rPr>
          <w:rFonts w:ascii="Times New Roman" w:hAnsi="Times New Roman"/>
          <w:sz w:val="24"/>
        </w:rPr>
        <w:t xml:space="preserve">. </w:t>
      </w:r>
      <w:r w:rsidRPr="00E45074">
        <w:rPr>
          <w:rFonts w:ascii="Times New Roman" w:hAnsi="Times New Roman"/>
          <w:sz w:val="24"/>
        </w:rPr>
        <w:t xml:space="preserve">Remaining funds may also be an amount left over after the state has awarded all of its contracts, but the </w:t>
      </w:r>
      <w:r w:rsidR="00632499" w:rsidRPr="00E45074">
        <w:rPr>
          <w:rFonts w:ascii="Times New Roman" w:hAnsi="Times New Roman"/>
          <w:sz w:val="24"/>
        </w:rPr>
        <w:t>left-over</w:t>
      </w:r>
      <w:r w:rsidRPr="00E45074">
        <w:rPr>
          <w:rFonts w:ascii="Times New Roman" w:hAnsi="Times New Roman"/>
          <w:sz w:val="24"/>
        </w:rPr>
        <w:t xml:space="preserve"> amount is too small to fund an application.</w:t>
      </w:r>
    </w:p>
    <w:p w14:paraId="24A3B8CF" w14:textId="77777777" w:rsidR="0044553B" w:rsidRPr="00E45074" w:rsidRDefault="0044553B" w:rsidP="00E45074">
      <w:pPr>
        <w:rPr>
          <w:rFonts w:ascii="Times New Roman" w:hAnsi="Times New Roman"/>
          <w:sz w:val="24"/>
        </w:rPr>
      </w:pPr>
    </w:p>
    <w:p w14:paraId="4092F6D2" w14:textId="29E9B88F" w:rsidR="00372096" w:rsidRDefault="001F2DDE" w:rsidP="00372096">
      <w:pPr>
        <w:pStyle w:val="ListParagraph"/>
        <w:numPr>
          <w:ilvl w:val="0"/>
          <w:numId w:val="34"/>
        </w:numPr>
        <w:rPr>
          <w:rFonts w:ascii="Times New Roman" w:hAnsi="Times New Roman"/>
          <w:sz w:val="24"/>
        </w:rPr>
      </w:pPr>
      <w:r w:rsidRPr="00372096">
        <w:rPr>
          <w:rFonts w:ascii="Times New Roman" w:hAnsi="Times New Roman"/>
          <w:sz w:val="24"/>
        </w:rPr>
        <w:t xml:space="preserve">Recaptured/remaining funds received from its </w:t>
      </w:r>
      <w:r w:rsidR="00AA7124" w:rsidRPr="00372096">
        <w:rPr>
          <w:rFonts w:ascii="Times New Roman" w:hAnsi="Times New Roman"/>
          <w:sz w:val="24"/>
        </w:rPr>
        <w:t>grantees</w:t>
      </w:r>
      <w:r w:rsidR="003B7C85">
        <w:rPr>
          <w:rFonts w:ascii="Times New Roman" w:hAnsi="Times New Roman"/>
          <w:sz w:val="24"/>
        </w:rPr>
        <w:t>,</w:t>
      </w:r>
      <w:r w:rsidRPr="00372096">
        <w:rPr>
          <w:rFonts w:ascii="Times New Roman" w:hAnsi="Times New Roman"/>
          <w:sz w:val="24"/>
        </w:rPr>
        <w:t xml:space="preserve"> shall be included as part of the FY</w:t>
      </w:r>
      <w:r w:rsidR="002F063F" w:rsidRPr="00372096">
        <w:rPr>
          <w:rFonts w:ascii="Times New Roman" w:hAnsi="Times New Roman"/>
          <w:sz w:val="24"/>
        </w:rPr>
        <w:t>2</w:t>
      </w:r>
      <w:r w:rsidR="00372096">
        <w:rPr>
          <w:rFonts w:ascii="Times New Roman" w:hAnsi="Times New Roman"/>
          <w:sz w:val="24"/>
        </w:rPr>
        <w:t>5</w:t>
      </w:r>
      <w:r w:rsidRPr="00372096">
        <w:rPr>
          <w:rFonts w:ascii="Times New Roman" w:hAnsi="Times New Roman"/>
          <w:sz w:val="24"/>
        </w:rPr>
        <w:t xml:space="preserve"> allocations in accordance with all applicable requirements of these Program Guidelines.</w:t>
      </w:r>
    </w:p>
    <w:p w14:paraId="4D2A5EB5" w14:textId="77777777" w:rsidR="00372096" w:rsidRDefault="00372096" w:rsidP="00372096">
      <w:pPr>
        <w:pStyle w:val="ListParagraph"/>
        <w:ind w:left="1080"/>
        <w:rPr>
          <w:rFonts w:ascii="Times New Roman" w:hAnsi="Times New Roman"/>
          <w:sz w:val="24"/>
        </w:rPr>
      </w:pPr>
    </w:p>
    <w:p w14:paraId="2ABFF4E7" w14:textId="2C5AC169" w:rsidR="00372096" w:rsidRDefault="001F2DDE" w:rsidP="00372096">
      <w:pPr>
        <w:pStyle w:val="ListParagraph"/>
        <w:numPr>
          <w:ilvl w:val="0"/>
          <w:numId w:val="34"/>
        </w:numPr>
        <w:rPr>
          <w:rFonts w:ascii="Times New Roman" w:hAnsi="Times New Roman"/>
          <w:sz w:val="24"/>
        </w:rPr>
      </w:pPr>
      <w:r w:rsidRPr="00372096">
        <w:rPr>
          <w:rFonts w:ascii="Times New Roman" w:hAnsi="Times New Roman"/>
          <w:sz w:val="24"/>
        </w:rPr>
        <w:t xml:space="preserve">Recaptured/remaining funds received from its </w:t>
      </w:r>
      <w:r w:rsidR="002120E7" w:rsidRPr="00372096">
        <w:rPr>
          <w:rFonts w:ascii="Times New Roman" w:hAnsi="Times New Roman"/>
          <w:sz w:val="24"/>
        </w:rPr>
        <w:t>grantees</w:t>
      </w:r>
      <w:r w:rsidRPr="00372096">
        <w:rPr>
          <w:rFonts w:ascii="Times New Roman" w:hAnsi="Times New Roman"/>
          <w:sz w:val="24"/>
        </w:rPr>
        <w:t xml:space="preserve"> </w:t>
      </w:r>
      <w:r w:rsidR="00887F18">
        <w:rPr>
          <w:rFonts w:ascii="Times New Roman" w:hAnsi="Times New Roman"/>
          <w:sz w:val="24"/>
        </w:rPr>
        <w:t>a</w:t>
      </w:r>
      <w:r w:rsidRPr="00372096">
        <w:rPr>
          <w:rFonts w:ascii="Times New Roman" w:hAnsi="Times New Roman"/>
          <w:sz w:val="24"/>
        </w:rPr>
        <w:t xml:space="preserve">fter June </w:t>
      </w:r>
      <w:r w:rsidR="00887F18">
        <w:rPr>
          <w:rFonts w:ascii="Times New Roman" w:hAnsi="Times New Roman"/>
          <w:sz w:val="24"/>
        </w:rPr>
        <w:t>30</w:t>
      </w:r>
      <w:r w:rsidRPr="00372096">
        <w:rPr>
          <w:rFonts w:ascii="Times New Roman" w:hAnsi="Times New Roman"/>
          <w:sz w:val="24"/>
        </w:rPr>
        <w:t xml:space="preserve">, </w:t>
      </w:r>
      <w:r w:rsidR="003B7C85" w:rsidRPr="00372096">
        <w:rPr>
          <w:rFonts w:ascii="Times New Roman" w:hAnsi="Times New Roman"/>
          <w:sz w:val="24"/>
        </w:rPr>
        <w:t>202</w:t>
      </w:r>
      <w:r w:rsidR="003B7C85">
        <w:rPr>
          <w:rFonts w:ascii="Times New Roman" w:hAnsi="Times New Roman"/>
          <w:sz w:val="24"/>
        </w:rPr>
        <w:t>5,</w:t>
      </w:r>
      <w:r w:rsidRPr="00372096">
        <w:rPr>
          <w:rFonts w:ascii="Times New Roman" w:hAnsi="Times New Roman"/>
          <w:sz w:val="24"/>
        </w:rPr>
        <w:t xml:space="preserve"> shall be set aside for the following purposes:</w:t>
      </w:r>
    </w:p>
    <w:p w14:paraId="212315C4" w14:textId="77777777" w:rsidR="00372096" w:rsidRPr="00372096" w:rsidRDefault="00372096" w:rsidP="00372096">
      <w:pPr>
        <w:pStyle w:val="ListParagraph"/>
        <w:rPr>
          <w:rFonts w:ascii="Times New Roman" w:hAnsi="Times New Roman"/>
          <w:sz w:val="24"/>
        </w:rPr>
      </w:pPr>
    </w:p>
    <w:p w14:paraId="5425D386" w14:textId="77777777" w:rsidR="00372096" w:rsidRDefault="001F2DDE" w:rsidP="00372096">
      <w:pPr>
        <w:pStyle w:val="ListParagraph"/>
        <w:numPr>
          <w:ilvl w:val="1"/>
          <w:numId w:val="34"/>
        </w:numPr>
        <w:rPr>
          <w:rFonts w:ascii="Times New Roman" w:hAnsi="Times New Roman"/>
          <w:sz w:val="24"/>
        </w:rPr>
      </w:pPr>
      <w:r w:rsidRPr="00372096">
        <w:rPr>
          <w:rFonts w:ascii="Times New Roman" w:hAnsi="Times New Roman"/>
          <w:sz w:val="24"/>
        </w:rPr>
        <w:t>To provide additional funding for any activity already under contract so long as the total amount of funds allocated does not exceed the $1,</w:t>
      </w:r>
      <w:r w:rsidR="00C9728F" w:rsidRPr="00372096">
        <w:rPr>
          <w:rFonts w:ascii="Times New Roman" w:hAnsi="Times New Roman"/>
          <w:sz w:val="24"/>
        </w:rPr>
        <w:t>2</w:t>
      </w:r>
      <w:r w:rsidRPr="00372096">
        <w:rPr>
          <w:rFonts w:ascii="Times New Roman" w:hAnsi="Times New Roman"/>
          <w:sz w:val="24"/>
        </w:rPr>
        <w:t>00,000</w:t>
      </w:r>
      <w:r w:rsidRPr="00372096">
        <w:rPr>
          <w:rFonts w:ascii="Times New Roman" w:hAnsi="Times New Roman"/>
          <w:color w:val="FF0000"/>
          <w:sz w:val="24"/>
        </w:rPr>
        <w:t xml:space="preserve"> </w:t>
      </w:r>
      <w:r w:rsidRPr="00372096">
        <w:rPr>
          <w:rFonts w:ascii="Times New Roman" w:hAnsi="Times New Roman"/>
          <w:sz w:val="24"/>
        </w:rPr>
        <w:t>maximum allocation for any single applicant; in those cases where an unforeseen situation may have arisen after the original contract budget had been approved (the burden of proof will rest with the applicant); or when the activity has not been funded in the total amount originally requested;</w:t>
      </w:r>
    </w:p>
    <w:p w14:paraId="47BC2045" w14:textId="77777777" w:rsidR="00372096" w:rsidRDefault="00372096" w:rsidP="00372096">
      <w:pPr>
        <w:pStyle w:val="ListParagraph"/>
        <w:ind w:left="1800"/>
        <w:rPr>
          <w:rFonts w:ascii="Times New Roman" w:hAnsi="Times New Roman"/>
          <w:sz w:val="24"/>
        </w:rPr>
      </w:pPr>
    </w:p>
    <w:p w14:paraId="566E7866" w14:textId="77777777" w:rsidR="00372096" w:rsidRDefault="00E1004C" w:rsidP="00372096">
      <w:pPr>
        <w:pStyle w:val="ListParagraph"/>
        <w:numPr>
          <w:ilvl w:val="1"/>
          <w:numId w:val="34"/>
        </w:numPr>
        <w:rPr>
          <w:rFonts w:ascii="Times New Roman" w:hAnsi="Times New Roman"/>
          <w:sz w:val="24"/>
        </w:rPr>
      </w:pPr>
      <w:r w:rsidRPr="00372096">
        <w:rPr>
          <w:rFonts w:ascii="Times New Roman" w:hAnsi="Times New Roman"/>
          <w:sz w:val="24"/>
        </w:rPr>
        <w:lastRenderedPageBreak/>
        <w:t>At the discretion of the Director of DSHA, eligible applications not originally recommended for funding because of limited resources may be reconsidered for funding after approved activities noted in (a) above have been funded; and</w:t>
      </w:r>
    </w:p>
    <w:p w14:paraId="670DBB7A" w14:textId="77777777" w:rsidR="00372096" w:rsidRPr="00372096" w:rsidRDefault="00372096" w:rsidP="00372096">
      <w:pPr>
        <w:pStyle w:val="ListParagraph"/>
        <w:rPr>
          <w:rFonts w:ascii="Times New Roman" w:hAnsi="Times New Roman"/>
          <w:sz w:val="24"/>
        </w:rPr>
      </w:pPr>
    </w:p>
    <w:p w14:paraId="6D662585" w14:textId="3F57168C" w:rsidR="00767376" w:rsidRPr="00372096" w:rsidRDefault="00E1004C" w:rsidP="00372096">
      <w:pPr>
        <w:pStyle w:val="ListParagraph"/>
        <w:numPr>
          <w:ilvl w:val="1"/>
          <w:numId w:val="34"/>
        </w:numPr>
        <w:rPr>
          <w:rFonts w:ascii="Times New Roman" w:hAnsi="Times New Roman"/>
          <w:sz w:val="24"/>
        </w:rPr>
      </w:pPr>
      <w:r w:rsidRPr="00372096">
        <w:rPr>
          <w:rFonts w:ascii="Times New Roman" w:hAnsi="Times New Roman"/>
          <w:sz w:val="24"/>
        </w:rPr>
        <w:t>The priorities for distributing funds under this part shall be in accordance with the state’s method of distribution found in Section V</w:t>
      </w:r>
      <w:r w:rsidR="006849CB">
        <w:rPr>
          <w:rFonts w:ascii="Times New Roman" w:hAnsi="Times New Roman"/>
          <w:sz w:val="24"/>
        </w:rPr>
        <w:t>III and IX</w:t>
      </w:r>
      <w:r w:rsidRPr="00372096">
        <w:rPr>
          <w:rFonts w:ascii="Times New Roman" w:hAnsi="Times New Roman"/>
          <w:sz w:val="24"/>
        </w:rPr>
        <w:t>.</w:t>
      </w:r>
    </w:p>
    <w:p w14:paraId="16D2B5FD" w14:textId="7406075F" w:rsidR="001F2DDE" w:rsidRPr="00D05E47" w:rsidRDefault="00D04672" w:rsidP="00E45074">
      <w:pPr>
        <w:rPr>
          <w:rFonts w:ascii="Times New Roman" w:hAnsi="Times New Roman"/>
          <w:color w:val="FF0000"/>
          <w:sz w:val="24"/>
        </w:rPr>
      </w:pPr>
      <w:r>
        <w:rPr>
          <w:rFonts w:ascii="Times New Roman" w:hAnsi="Times New Roman"/>
          <w:color w:val="FF0000"/>
          <w:sz w:val="24"/>
        </w:rPr>
        <w:tab/>
      </w:r>
    </w:p>
    <w:p w14:paraId="328A16D1" w14:textId="49A8E1D2" w:rsidR="001F2DDE" w:rsidRPr="00E45074" w:rsidRDefault="001F2DDE" w:rsidP="00287490">
      <w:pPr>
        <w:ind w:left="2160" w:hanging="720"/>
        <w:rPr>
          <w:rFonts w:ascii="Times New Roman" w:hAnsi="Times New Roman"/>
          <w:sz w:val="24"/>
        </w:rPr>
      </w:pPr>
      <w:r w:rsidRPr="00E45074">
        <w:rPr>
          <w:rFonts w:ascii="Times New Roman" w:hAnsi="Times New Roman"/>
          <w:sz w:val="24"/>
        </w:rPr>
        <w:tab/>
      </w:r>
    </w:p>
    <w:p w14:paraId="769A2D35" w14:textId="77777777" w:rsidR="0021491F" w:rsidRDefault="0021491F" w:rsidP="00E45074">
      <w:pPr>
        <w:rPr>
          <w:rFonts w:ascii="Times New Roman" w:hAnsi="Times New Roman"/>
          <w:sz w:val="24"/>
        </w:rPr>
      </w:pPr>
    </w:p>
    <w:p w14:paraId="13C54FEE" w14:textId="58011ACB" w:rsidR="001F2DDE" w:rsidRPr="00E45074" w:rsidRDefault="009F1301" w:rsidP="00684B68">
      <w:pPr>
        <w:pStyle w:val="Heading1"/>
      </w:pPr>
      <w:bookmarkStart w:id="16" w:name="_Toc184711124"/>
      <w:r>
        <w:t>X</w:t>
      </w:r>
      <w:r w:rsidR="001F2DDE" w:rsidRPr="00E45074">
        <w:t>.</w:t>
      </w:r>
      <w:r w:rsidR="001F2DDE" w:rsidRPr="00E45074">
        <w:tab/>
      </w:r>
      <w:r w:rsidR="001F2DDE" w:rsidRPr="00287490">
        <w:t>Waivers of Policy</w:t>
      </w:r>
      <w:bookmarkEnd w:id="16"/>
    </w:p>
    <w:p w14:paraId="139812BD" w14:textId="77777777" w:rsidR="001F2DDE" w:rsidRPr="00E45074" w:rsidRDefault="001F2DDE" w:rsidP="00E45074">
      <w:pPr>
        <w:rPr>
          <w:rFonts w:ascii="Times New Roman" w:hAnsi="Times New Roman"/>
          <w:sz w:val="24"/>
        </w:rPr>
      </w:pPr>
    </w:p>
    <w:p w14:paraId="2664F6B0" w14:textId="4CE6F028" w:rsidR="001F2DDE" w:rsidRPr="00E45074" w:rsidRDefault="001F2DDE" w:rsidP="0081295A">
      <w:pPr>
        <w:ind w:firstLine="720"/>
        <w:rPr>
          <w:rFonts w:ascii="Times New Roman" w:hAnsi="Times New Roman"/>
          <w:sz w:val="24"/>
        </w:rPr>
        <w:sectPr w:rsidR="001F2DDE" w:rsidRPr="00E45074" w:rsidSect="006334E4">
          <w:endnotePr>
            <w:numFmt w:val="decimal"/>
          </w:endnotePr>
          <w:type w:val="continuous"/>
          <w:pgSz w:w="12240" w:h="15840"/>
          <w:pgMar w:top="1008" w:right="1008" w:bottom="720" w:left="1008" w:header="810" w:footer="630" w:gutter="0"/>
          <w:cols w:space="720"/>
          <w:noEndnote/>
        </w:sectPr>
      </w:pPr>
      <w:r w:rsidRPr="00E45074">
        <w:rPr>
          <w:rFonts w:ascii="Times New Roman" w:hAnsi="Times New Roman"/>
          <w:sz w:val="24"/>
        </w:rPr>
        <w:t>The Director of DSHA may waive any requirement of these Policies not required by federal/state law or federal regulation, whenever it is determined that undue hardship will result from applying the requirement or where application of the requirement would adversely affect the purposes of the Delaware CDBG Program</w:t>
      </w:r>
      <w:r w:rsidR="004D3DED">
        <w:rPr>
          <w:rFonts w:ascii="Times New Roman" w:hAnsi="Times New Roman"/>
          <w:sz w:val="24"/>
        </w:rPr>
        <w:t xml:space="preserve">. </w:t>
      </w:r>
      <w:r w:rsidRPr="00E45074">
        <w:rPr>
          <w:rFonts w:ascii="Times New Roman" w:hAnsi="Times New Roman"/>
          <w:sz w:val="24"/>
        </w:rPr>
        <w:t>Waivers shall be made in writing, citing the policy provision to be waived, the authority for the waiver, and be supported by documentation of the pertinent facts. Where only a portion of the policy provision is to be waived, the waiver must expressively limit itself to that portion.</w:t>
      </w:r>
    </w:p>
    <w:p w14:paraId="0A589528" w14:textId="2F259387" w:rsidR="001F2DDE" w:rsidRPr="00684B68" w:rsidRDefault="001F2DDE" w:rsidP="00684B68">
      <w:pPr>
        <w:pStyle w:val="Heading1"/>
      </w:pPr>
      <w:bookmarkStart w:id="17" w:name="_Toc184711125"/>
      <w:r w:rsidRPr="00684B68">
        <w:lastRenderedPageBreak/>
        <w:t xml:space="preserve">Attachment A </w:t>
      </w:r>
      <w:r w:rsidR="00463AA9">
        <w:t>– Revised Income Limits</w:t>
      </w:r>
      <w:bookmarkEnd w:id="17"/>
    </w:p>
    <w:p w14:paraId="035EE37F" w14:textId="77777777" w:rsidR="002A16FA" w:rsidRDefault="002A16FA" w:rsidP="002A16FA">
      <w:pPr>
        <w:jc w:val="center"/>
        <w:rPr>
          <w:rFonts w:ascii="Times New Roman" w:hAnsi="Times New Roman"/>
          <w:sz w:val="24"/>
        </w:rPr>
      </w:pPr>
    </w:p>
    <w:p w14:paraId="6A4A28F2" w14:textId="77777777" w:rsidR="002A16FA" w:rsidRPr="002A16FA" w:rsidRDefault="002A16FA" w:rsidP="002A16FA">
      <w:pPr>
        <w:jc w:val="center"/>
        <w:rPr>
          <w:rFonts w:ascii="Times New Roman" w:hAnsi="Times New Roman"/>
          <w:sz w:val="24"/>
        </w:rPr>
      </w:pPr>
    </w:p>
    <w:p w14:paraId="541BD73F" w14:textId="16DF1750" w:rsidR="002A16FA" w:rsidRPr="00F9163D" w:rsidRDefault="002A16FA" w:rsidP="002A16FA">
      <w:pPr>
        <w:jc w:val="center"/>
        <w:rPr>
          <w:rFonts w:ascii="Times New Roman" w:hAnsi="Times New Roman"/>
          <w:sz w:val="24"/>
        </w:rPr>
      </w:pPr>
      <w:r w:rsidRPr="00D5030E">
        <w:rPr>
          <w:rFonts w:ascii="Times New Roman" w:hAnsi="Times New Roman"/>
          <w:sz w:val="24"/>
          <w:highlight w:val="yellow"/>
        </w:rPr>
        <w:t xml:space="preserve">(EFFECTIVE </w:t>
      </w:r>
      <w:r w:rsidR="00D5030E" w:rsidRPr="00D5030E">
        <w:rPr>
          <w:rFonts w:ascii="Times New Roman" w:hAnsi="Times New Roman"/>
          <w:sz w:val="24"/>
          <w:highlight w:val="yellow"/>
        </w:rPr>
        <w:t>5/1/24</w:t>
      </w:r>
      <w:r w:rsidRPr="00D5030E">
        <w:rPr>
          <w:rFonts w:ascii="Times New Roman" w:hAnsi="Times New Roman"/>
          <w:sz w:val="24"/>
          <w:highlight w:val="yellow"/>
        </w:rPr>
        <w:t>)</w:t>
      </w:r>
    </w:p>
    <w:p w14:paraId="4B1D7682" w14:textId="77777777" w:rsidR="002A16FA" w:rsidRPr="002A16FA" w:rsidRDefault="002A16FA" w:rsidP="002A16FA">
      <w:pPr>
        <w:rPr>
          <w:rFonts w:ascii="Times New Roman" w:hAnsi="Times New Roman"/>
          <w:sz w:val="24"/>
        </w:rPr>
      </w:pPr>
    </w:p>
    <w:p w14:paraId="44584546" w14:textId="77777777" w:rsidR="002A16FA" w:rsidRPr="002A16FA" w:rsidRDefault="002A16FA" w:rsidP="002A16FA">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080"/>
        <w:gridCol w:w="1080"/>
        <w:gridCol w:w="996"/>
        <w:gridCol w:w="996"/>
        <w:gridCol w:w="1021"/>
        <w:gridCol w:w="83"/>
        <w:gridCol w:w="1044"/>
        <w:gridCol w:w="1174"/>
        <w:gridCol w:w="1184"/>
      </w:tblGrid>
      <w:tr w:rsidR="002A16FA" w:rsidRPr="002A16FA" w14:paraId="6162DD29" w14:textId="77777777" w:rsidTr="00385907">
        <w:trPr>
          <w:jc w:val="center"/>
        </w:trPr>
        <w:tc>
          <w:tcPr>
            <w:tcW w:w="918" w:type="dxa"/>
            <w:shd w:val="clear" w:color="auto" w:fill="auto"/>
          </w:tcPr>
          <w:p w14:paraId="0966656D" w14:textId="77777777" w:rsidR="002A16FA" w:rsidRPr="002A16FA" w:rsidRDefault="002A16FA" w:rsidP="00CA1EA1">
            <w:pPr>
              <w:rPr>
                <w:rFonts w:ascii="Times New Roman" w:hAnsi="Times New Roman"/>
                <w:sz w:val="24"/>
              </w:rPr>
            </w:pPr>
            <w:r w:rsidRPr="002A16FA">
              <w:rPr>
                <w:rFonts w:ascii="Times New Roman" w:hAnsi="Times New Roman"/>
                <w:sz w:val="24"/>
              </w:rPr>
              <w:t># of</w:t>
            </w:r>
          </w:p>
          <w:p w14:paraId="384DB5A7" w14:textId="77777777" w:rsidR="002A16FA" w:rsidRPr="002A16FA" w:rsidRDefault="002A16FA" w:rsidP="00CA1EA1">
            <w:pPr>
              <w:rPr>
                <w:rFonts w:ascii="Times New Roman" w:hAnsi="Times New Roman"/>
                <w:sz w:val="24"/>
              </w:rPr>
            </w:pPr>
            <w:r w:rsidRPr="002A16FA">
              <w:rPr>
                <w:rFonts w:ascii="Times New Roman" w:hAnsi="Times New Roman"/>
                <w:sz w:val="24"/>
              </w:rPr>
              <w:t xml:space="preserve">Person </w:t>
            </w:r>
            <w:proofErr w:type="gramStart"/>
            <w:r w:rsidRPr="002A16FA">
              <w:rPr>
                <w:rFonts w:ascii="Times New Roman" w:hAnsi="Times New Roman"/>
                <w:sz w:val="24"/>
              </w:rPr>
              <w:t>per  house</w:t>
            </w:r>
            <w:proofErr w:type="gramEnd"/>
          </w:p>
        </w:tc>
        <w:tc>
          <w:tcPr>
            <w:tcW w:w="1080" w:type="dxa"/>
            <w:tcBorders>
              <w:right w:val="nil"/>
            </w:tcBorders>
          </w:tcPr>
          <w:p w14:paraId="183EA435" w14:textId="77777777" w:rsidR="002A16FA" w:rsidRPr="002A16FA" w:rsidRDefault="002A16FA" w:rsidP="00CA1EA1">
            <w:pPr>
              <w:rPr>
                <w:rFonts w:ascii="Times New Roman" w:hAnsi="Times New Roman"/>
                <w:sz w:val="24"/>
              </w:rPr>
            </w:pPr>
          </w:p>
          <w:p w14:paraId="362E453E" w14:textId="77777777" w:rsidR="002A16FA" w:rsidRPr="002A16FA" w:rsidRDefault="002A16FA" w:rsidP="00CA1EA1">
            <w:pPr>
              <w:rPr>
                <w:rFonts w:ascii="Times New Roman" w:hAnsi="Times New Roman"/>
                <w:sz w:val="24"/>
              </w:rPr>
            </w:pPr>
          </w:p>
          <w:p w14:paraId="28233A03" w14:textId="77777777" w:rsidR="002A16FA" w:rsidRPr="002A16FA" w:rsidRDefault="002A16FA" w:rsidP="00CA1EA1">
            <w:pPr>
              <w:jc w:val="center"/>
              <w:rPr>
                <w:rFonts w:ascii="Times New Roman" w:hAnsi="Times New Roman"/>
                <w:sz w:val="24"/>
              </w:rPr>
            </w:pPr>
            <w:r w:rsidRPr="002A16FA">
              <w:rPr>
                <w:rFonts w:ascii="Times New Roman" w:hAnsi="Times New Roman"/>
                <w:sz w:val="24"/>
              </w:rPr>
              <w:t>30% of</w:t>
            </w:r>
          </w:p>
          <w:p w14:paraId="6A753A70" w14:textId="77777777" w:rsidR="002A16FA" w:rsidRPr="002A16FA" w:rsidRDefault="002A16FA" w:rsidP="00CA1EA1">
            <w:pPr>
              <w:jc w:val="center"/>
              <w:rPr>
                <w:rFonts w:ascii="Times New Roman" w:hAnsi="Times New Roman"/>
                <w:sz w:val="24"/>
                <w:u w:val="single"/>
              </w:rPr>
            </w:pPr>
            <w:r w:rsidRPr="002A16FA">
              <w:rPr>
                <w:rFonts w:ascii="Times New Roman" w:hAnsi="Times New Roman"/>
                <w:sz w:val="24"/>
              </w:rPr>
              <w:t>Median</w:t>
            </w:r>
          </w:p>
        </w:tc>
        <w:tc>
          <w:tcPr>
            <w:tcW w:w="3072" w:type="dxa"/>
            <w:gridSpan w:val="3"/>
            <w:tcBorders>
              <w:left w:val="nil"/>
            </w:tcBorders>
            <w:shd w:val="clear" w:color="auto" w:fill="auto"/>
          </w:tcPr>
          <w:p w14:paraId="2E4FC11E" w14:textId="77777777" w:rsidR="002A16FA" w:rsidRPr="002A16FA" w:rsidRDefault="002A16FA" w:rsidP="00CA1EA1">
            <w:pPr>
              <w:rPr>
                <w:rFonts w:ascii="Times New Roman" w:hAnsi="Times New Roman"/>
                <w:sz w:val="24"/>
                <w:u w:val="single"/>
              </w:rPr>
            </w:pPr>
            <w:r w:rsidRPr="002A16FA">
              <w:rPr>
                <w:rFonts w:ascii="Times New Roman" w:hAnsi="Times New Roman"/>
                <w:sz w:val="24"/>
                <w:u w:val="single"/>
              </w:rPr>
              <w:t>Kent County</w:t>
            </w:r>
          </w:p>
          <w:p w14:paraId="44B05AFD" w14:textId="77777777" w:rsidR="002A16FA" w:rsidRPr="002A16FA" w:rsidRDefault="002A16FA" w:rsidP="00CA1EA1">
            <w:pPr>
              <w:rPr>
                <w:rFonts w:ascii="Times New Roman" w:hAnsi="Times New Roman"/>
                <w:sz w:val="24"/>
              </w:rPr>
            </w:pPr>
            <w:r w:rsidRPr="002A16FA">
              <w:rPr>
                <w:rFonts w:ascii="Times New Roman" w:hAnsi="Times New Roman"/>
                <w:sz w:val="24"/>
              </w:rPr>
              <w:t xml:space="preserve">  </w:t>
            </w:r>
          </w:p>
          <w:p w14:paraId="3C9F7380" w14:textId="77777777" w:rsidR="002A16FA" w:rsidRPr="002A16FA" w:rsidRDefault="002A16FA" w:rsidP="00CA1EA1">
            <w:pPr>
              <w:rPr>
                <w:rFonts w:ascii="Times New Roman" w:hAnsi="Times New Roman"/>
                <w:sz w:val="24"/>
              </w:rPr>
            </w:pPr>
            <w:r w:rsidRPr="002A16FA">
              <w:rPr>
                <w:rFonts w:ascii="Times New Roman" w:hAnsi="Times New Roman"/>
                <w:sz w:val="24"/>
              </w:rPr>
              <w:t xml:space="preserve">  50% of    60% of     80% of</w:t>
            </w:r>
          </w:p>
          <w:p w14:paraId="4C1EDC4D" w14:textId="77777777" w:rsidR="002A16FA" w:rsidRPr="002A16FA" w:rsidRDefault="002A16FA" w:rsidP="00CA1EA1">
            <w:pPr>
              <w:rPr>
                <w:rFonts w:ascii="Times New Roman" w:hAnsi="Times New Roman"/>
                <w:sz w:val="24"/>
              </w:rPr>
            </w:pPr>
            <w:r w:rsidRPr="002A16FA">
              <w:rPr>
                <w:rFonts w:ascii="Times New Roman" w:hAnsi="Times New Roman"/>
                <w:sz w:val="24"/>
              </w:rPr>
              <w:t xml:space="preserve"> Median    </w:t>
            </w:r>
            <w:proofErr w:type="spellStart"/>
            <w:r w:rsidRPr="002A16FA">
              <w:rPr>
                <w:rFonts w:ascii="Times New Roman" w:hAnsi="Times New Roman"/>
                <w:sz w:val="24"/>
              </w:rPr>
              <w:t>Median</w:t>
            </w:r>
            <w:proofErr w:type="spellEnd"/>
            <w:r w:rsidRPr="002A16FA">
              <w:rPr>
                <w:rFonts w:ascii="Times New Roman" w:hAnsi="Times New Roman"/>
                <w:sz w:val="24"/>
              </w:rPr>
              <w:t xml:space="preserve">     </w:t>
            </w:r>
            <w:proofErr w:type="spellStart"/>
            <w:r w:rsidRPr="002A16FA">
              <w:rPr>
                <w:rFonts w:ascii="Times New Roman" w:hAnsi="Times New Roman"/>
                <w:sz w:val="24"/>
              </w:rPr>
              <w:t>Median</w:t>
            </w:r>
            <w:proofErr w:type="spellEnd"/>
            <w:r w:rsidRPr="002A16FA">
              <w:rPr>
                <w:rFonts w:ascii="Times New Roman" w:hAnsi="Times New Roman"/>
                <w:sz w:val="24"/>
              </w:rPr>
              <w:t xml:space="preserve"> </w:t>
            </w:r>
          </w:p>
        </w:tc>
        <w:tc>
          <w:tcPr>
            <w:tcW w:w="1021" w:type="dxa"/>
            <w:tcBorders>
              <w:right w:val="nil"/>
            </w:tcBorders>
          </w:tcPr>
          <w:p w14:paraId="56F657E7" w14:textId="77777777" w:rsidR="002A16FA" w:rsidRPr="002A16FA" w:rsidRDefault="002A16FA" w:rsidP="00CA1EA1">
            <w:pPr>
              <w:rPr>
                <w:rFonts w:ascii="Times New Roman" w:hAnsi="Times New Roman"/>
                <w:sz w:val="24"/>
              </w:rPr>
            </w:pPr>
          </w:p>
          <w:p w14:paraId="43972244" w14:textId="77777777" w:rsidR="002A16FA" w:rsidRPr="002A16FA" w:rsidRDefault="002A16FA" w:rsidP="00CA1EA1">
            <w:pPr>
              <w:rPr>
                <w:rFonts w:ascii="Times New Roman" w:hAnsi="Times New Roman"/>
                <w:sz w:val="24"/>
              </w:rPr>
            </w:pPr>
          </w:p>
          <w:p w14:paraId="180A7361" w14:textId="77777777" w:rsidR="002A16FA" w:rsidRPr="002A16FA" w:rsidRDefault="002A16FA" w:rsidP="00CA1EA1">
            <w:pPr>
              <w:rPr>
                <w:rFonts w:ascii="Times New Roman" w:hAnsi="Times New Roman"/>
                <w:sz w:val="24"/>
              </w:rPr>
            </w:pPr>
            <w:r w:rsidRPr="002A16FA">
              <w:rPr>
                <w:rFonts w:ascii="Times New Roman" w:hAnsi="Times New Roman"/>
                <w:sz w:val="24"/>
              </w:rPr>
              <w:t xml:space="preserve">30% </w:t>
            </w:r>
            <w:proofErr w:type="gramStart"/>
            <w:r w:rsidRPr="002A16FA">
              <w:rPr>
                <w:rFonts w:ascii="Times New Roman" w:hAnsi="Times New Roman"/>
                <w:sz w:val="24"/>
              </w:rPr>
              <w:t>of  Median</w:t>
            </w:r>
            <w:proofErr w:type="gramEnd"/>
          </w:p>
        </w:tc>
        <w:tc>
          <w:tcPr>
            <w:tcW w:w="3485" w:type="dxa"/>
            <w:gridSpan w:val="4"/>
            <w:tcBorders>
              <w:left w:val="nil"/>
            </w:tcBorders>
            <w:shd w:val="clear" w:color="auto" w:fill="auto"/>
          </w:tcPr>
          <w:p w14:paraId="63F9208F" w14:textId="77777777" w:rsidR="002A16FA" w:rsidRPr="002A16FA" w:rsidRDefault="002A16FA" w:rsidP="00CA1EA1">
            <w:pPr>
              <w:rPr>
                <w:rFonts w:ascii="Times New Roman" w:hAnsi="Times New Roman"/>
                <w:sz w:val="24"/>
                <w:u w:val="single"/>
              </w:rPr>
            </w:pPr>
            <w:r w:rsidRPr="002A16FA">
              <w:rPr>
                <w:rFonts w:ascii="Times New Roman" w:hAnsi="Times New Roman"/>
                <w:sz w:val="24"/>
              </w:rPr>
              <w:t xml:space="preserve">        </w:t>
            </w:r>
            <w:r w:rsidRPr="002A16FA">
              <w:rPr>
                <w:rFonts w:ascii="Times New Roman" w:hAnsi="Times New Roman"/>
                <w:sz w:val="24"/>
                <w:u w:val="single"/>
              </w:rPr>
              <w:t>Sussex County</w:t>
            </w:r>
          </w:p>
          <w:p w14:paraId="6763035C" w14:textId="77777777" w:rsidR="002A16FA" w:rsidRPr="002A16FA" w:rsidRDefault="002A16FA" w:rsidP="00CA1EA1">
            <w:pPr>
              <w:rPr>
                <w:rFonts w:ascii="Times New Roman" w:hAnsi="Times New Roman"/>
                <w:sz w:val="24"/>
              </w:rPr>
            </w:pPr>
            <w:r w:rsidRPr="002A16FA">
              <w:rPr>
                <w:rFonts w:ascii="Times New Roman" w:hAnsi="Times New Roman"/>
                <w:sz w:val="24"/>
              </w:rPr>
              <w:t xml:space="preserve">  </w:t>
            </w:r>
          </w:p>
          <w:p w14:paraId="5C84D276" w14:textId="77777777" w:rsidR="002A16FA" w:rsidRPr="002A16FA" w:rsidRDefault="002A16FA" w:rsidP="00CA1EA1">
            <w:pPr>
              <w:rPr>
                <w:rFonts w:ascii="Times New Roman" w:hAnsi="Times New Roman"/>
                <w:sz w:val="24"/>
              </w:rPr>
            </w:pPr>
            <w:r w:rsidRPr="002A16FA">
              <w:rPr>
                <w:rFonts w:ascii="Times New Roman" w:hAnsi="Times New Roman"/>
                <w:sz w:val="24"/>
              </w:rPr>
              <w:t xml:space="preserve">  50% of       60% of      80% of</w:t>
            </w:r>
          </w:p>
          <w:p w14:paraId="6E8AE43D" w14:textId="77777777" w:rsidR="002A16FA" w:rsidRPr="002A16FA" w:rsidRDefault="002A16FA" w:rsidP="00CA1EA1">
            <w:pPr>
              <w:rPr>
                <w:rFonts w:ascii="Times New Roman" w:hAnsi="Times New Roman"/>
                <w:sz w:val="24"/>
              </w:rPr>
            </w:pPr>
            <w:r w:rsidRPr="002A16FA">
              <w:rPr>
                <w:rFonts w:ascii="Times New Roman" w:hAnsi="Times New Roman"/>
                <w:sz w:val="24"/>
              </w:rPr>
              <w:t xml:space="preserve">  Median      </w:t>
            </w:r>
            <w:proofErr w:type="spellStart"/>
            <w:r w:rsidRPr="002A16FA">
              <w:rPr>
                <w:rFonts w:ascii="Times New Roman" w:hAnsi="Times New Roman"/>
                <w:sz w:val="24"/>
              </w:rPr>
              <w:t>Median</w:t>
            </w:r>
            <w:proofErr w:type="spellEnd"/>
            <w:r w:rsidRPr="002A16FA">
              <w:rPr>
                <w:rFonts w:ascii="Times New Roman" w:hAnsi="Times New Roman"/>
                <w:sz w:val="24"/>
              </w:rPr>
              <w:t xml:space="preserve">      </w:t>
            </w:r>
            <w:proofErr w:type="spellStart"/>
            <w:r w:rsidRPr="002A16FA">
              <w:rPr>
                <w:rFonts w:ascii="Times New Roman" w:hAnsi="Times New Roman"/>
                <w:sz w:val="24"/>
              </w:rPr>
              <w:t>Median</w:t>
            </w:r>
            <w:proofErr w:type="spellEnd"/>
            <w:r w:rsidRPr="002A16FA">
              <w:rPr>
                <w:rFonts w:ascii="Times New Roman" w:hAnsi="Times New Roman"/>
                <w:sz w:val="24"/>
              </w:rPr>
              <w:t xml:space="preserve">  </w:t>
            </w:r>
          </w:p>
        </w:tc>
      </w:tr>
      <w:tr w:rsidR="00891ADC" w:rsidRPr="002A16FA" w14:paraId="15A061B0" w14:textId="77777777" w:rsidTr="00385907">
        <w:trPr>
          <w:jc w:val="center"/>
        </w:trPr>
        <w:tc>
          <w:tcPr>
            <w:tcW w:w="918" w:type="dxa"/>
            <w:shd w:val="clear" w:color="auto" w:fill="auto"/>
          </w:tcPr>
          <w:p w14:paraId="28CB6867" w14:textId="77777777" w:rsidR="00891ADC" w:rsidRPr="002A16FA" w:rsidRDefault="00891ADC" w:rsidP="00891ADC">
            <w:pPr>
              <w:rPr>
                <w:rFonts w:ascii="Times New Roman" w:hAnsi="Times New Roman"/>
                <w:sz w:val="24"/>
              </w:rPr>
            </w:pPr>
            <w:r w:rsidRPr="002A16FA">
              <w:rPr>
                <w:rFonts w:ascii="Times New Roman" w:hAnsi="Times New Roman"/>
                <w:sz w:val="24"/>
              </w:rPr>
              <w:t xml:space="preserve">1 </w:t>
            </w:r>
          </w:p>
        </w:tc>
        <w:tc>
          <w:tcPr>
            <w:tcW w:w="1080" w:type="dxa"/>
            <w:shd w:val="clear" w:color="auto" w:fill="auto"/>
          </w:tcPr>
          <w:p w14:paraId="1E711096" w14:textId="545C5433" w:rsidR="00891ADC" w:rsidRPr="00891ADC" w:rsidRDefault="00891ADC" w:rsidP="00891ADC">
            <w:pPr>
              <w:rPr>
                <w:rFonts w:ascii="Times New Roman" w:hAnsi="Times New Roman"/>
                <w:sz w:val="24"/>
              </w:rPr>
            </w:pPr>
            <w:r w:rsidRPr="00891ADC">
              <w:rPr>
                <w:rFonts w:ascii="Times New Roman" w:hAnsi="Times New Roman"/>
                <w:sz w:val="24"/>
              </w:rPr>
              <w:t>$1</w:t>
            </w:r>
            <w:r w:rsidR="0081295A">
              <w:rPr>
                <w:rFonts w:ascii="Times New Roman" w:hAnsi="Times New Roman"/>
                <w:sz w:val="24"/>
              </w:rPr>
              <w:t>8,900</w:t>
            </w:r>
          </w:p>
        </w:tc>
        <w:tc>
          <w:tcPr>
            <w:tcW w:w="1080" w:type="dxa"/>
            <w:shd w:val="clear" w:color="auto" w:fill="auto"/>
          </w:tcPr>
          <w:p w14:paraId="729603CF" w14:textId="644116AD" w:rsidR="00891ADC" w:rsidRPr="00891ADC" w:rsidRDefault="00891ADC" w:rsidP="00891ADC">
            <w:pPr>
              <w:rPr>
                <w:rFonts w:ascii="Times New Roman" w:hAnsi="Times New Roman"/>
                <w:sz w:val="24"/>
              </w:rPr>
            </w:pPr>
            <w:r w:rsidRPr="00891ADC">
              <w:rPr>
                <w:rFonts w:ascii="Times New Roman" w:hAnsi="Times New Roman"/>
                <w:sz w:val="24"/>
              </w:rPr>
              <w:t>$</w:t>
            </w:r>
            <w:r w:rsidR="0081295A">
              <w:rPr>
                <w:rFonts w:ascii="Times New Roman" w:hAnsi="Times New Roman"/>
                <w:sz w:val="24"/>
              </w:rPr>
              <w:t>31,450</w:t>
            </w:r>
          </w:p>
        </w:tc>
        <w:tc>
          <w:tcPr>
            <w:tcW w:w="996" w:type="dxa"/>
          </w:tcPr>
          <w:p w14:paraId="001D1AAF" w14:textId="456E4EF5" w:rsidR="00891ADC" w:rsidRPr="00891ADC" w:rsidRDefault="00891ADC" w:rsidP="00891ADC">
            <w:pPr>
              <w:rPr>
                <w:rFonts w:ascii="Times New Roman" w:hAnsi="Times New Roman"/>
                <w:sz w:val="24"/>
              </w:rPr>
            </w:pPr>
            <w:r w:rsidRPr="00891ADC">
              <w:rPr>
                <w:rFonts w:ascii="Times New Roman" w:hAnsi="Times New Roman"/>
                <w:sz w:val="24"/>
              </w:rPr>
              <w:t>$3</w:t>
            </w:r>
            <w:r w:rsidR="0081295A">
              <w:rPr>
                <w:rFonts w:ascii="Times New Roman" w:hAnsi="Times New Roman"/>
                <w:sz w:val="24"/>
              </w:rPr>
              <w:t>7,740</w:t>
            </w:r>
          </w:p>
        </w:tc>
        <w:tc>
          <w:tcPr>
            <w:tcW w:w="996" w:type="dxa"/>
            <w:shd w:val="clear" w:color="auto" w:fill="auto"/>
          </w:tcPr>
          <w:p w14:paraId="77955010" w14:textId="2E999488" w:rsidR="00891ADC" w:rsidRPr="00891ADC" w:rsidRDefault="00891ADC" w:rsidP="00891ADC">
            <w:pPr>
              <w:rPr>
                <w:rFonts w:ascii="Times New Roman" w:hAnsi="Times New Roman"/>
                <w:sz w:val="24"/>
              </w:rPr>
            </w:pPr>
            <w:r w:rsidRPr="00891ADC">
              <w:rPr>
                <w:rFonts w:ascii="Times New Roman" w:hAnsi="Times New Roman"/>
                <w:sz w:val="24"/>
              </w:rPr>
              <w:t>$</w:t>
            </w:r>
            <w:r w:rsidR="0080178E">
              <w:rPr>
                <w:rFonts w:ascii="Times New Roman" w:hAnsi="Times New Roman"/>
                <w:sz w:val="24"/>
              </w:rPr>
              <w:t>50,300</w:t>
            </w:r>
          </w:p>
        </w:tc>
        <w:tc>
          <w:tcPr>
            <w:tcW w:w="1104" w:type="dxa"/>
            <w:gridSpan w:val="2"/>
            <w:shd w:val="clear" w:color="auto" w:fill="auto"/>
          </w:tcPr>
          <w:p w14:paraId="362D6143" w14:textId="436819DE" w:rsidR="00891ADC" w:rsidRPr="00891ADC" w:rsidRDefault="00891ADC" w:rsidP="00891ADC">
            <w:pPr>
              <w:rPr>
                <w:rFonts w:ascii="Times New Roman" w:hAnsi="Times New Roman"/>
                <w:sz w:val="24"/>
              </w:rPr>
            </w:pPr>
            <w:r w:rsidRPr="00891ADC">
              <w:rPr>
                <w:rFonts w:ascii="Times New Roman" w:hAnsi="Times New Roman"/>
                <w:sz w:val="24"/>
              </w:rPr>
              <w:t>$</w:t>
            </w:r>
            <w:r w:rsidR="0080178E">
              <w:rPr>
                <w:rFonts w:ascii="Times New Roman" w:hAnsi="Times New Roman"/>
                <w:sz w:val="24"/>
              </w:rPr>
              <w:t>20,550</w:t>
            </w:r>
          </w:p>
        </w:tc>
        <w:tc>
          <w:tcPr>
            <w:tcW w:w="1044" w:type="dxa"/>
            <w:shd w:val="clear" w:color="auto" w:fill="auto"/>
          </w:tcPr>
          <w:p w14:paraId="05F91B57" w14:textId="78777A3B" w:rsidR="00891ADC" w:rsidRPr="00891ADC" w:rsidRDefault="00891ADC" w:rsidP="00891ADC">
            <w:pPr>
              <w:rPr>
                <w:rFonts w:ascii="Times New Roman" w:hAnsi="Times New Roman"/>
                <w:sz w:val="24"/>
              </w:rPr>
            </w:pPr>
            <w:r w:rsidRPr="00891ADC">
              <w:rPr>
                <w:rFonts w:ascii="Times New Roman" w:hAnsi="Times New Roman"/>
                <w:sz w:val="24"/>
              </w:rPr>
              <w:t>$</w:t>
            </w:r>
            <w:r w:rsidR="002C5F21">
              <w:rPr>
                <w:rFonts w:ascii="Times New Roman" w:hAnsi="Times New Roman"/>
                <w:sz w:val="24"/>
              </w:rPr>
              <w:t>3</w:t>
            </w:r>
            <w:r w:rsidR="003274A5">
              <w:rPr>
                <w:rFonts w:ascii="Times New Roman" w:hAnsi="Times New Roman"/>
                <w:sz w:val="24"/>
              </w:rPr>
              <w:t>4,200</w:t>
            </w:r>
          </w:p>
        </w:tc>
        <w:tc>
          <w:tcPr>
            <w:tcW w:w="1174" w:type="dxa"/>
          </w:tcPr>
          <w:p w14:paraId="409A7D78" w14:textId="2F27C340" w:rsidR="00891ADC" w:rsidRPr="00891ADC" w:rsidRDefault="00891ADC" w:rsidP="00891ADC">
            <w:pPr>
              <w:rPr>
                <w:rFonts w:ascii="Times New Roman" w:hAnsi="Times New Roman"/>
                <w:sz w:val="24"/>
              </w:rPr>
            </w:pPr>
            <w:r w:rsidRPr="00891ADC">
              <w:rPr>
                <w:rFonts w:ascii="Times New Roman" w:hAnsi="Times New Roman"/>
                <w:sz w:val="24"/>
              </w:rPr>
              <w:t>$</w:t>
            </w:r>
            <w:r w:rsidR="003274A5">
              <w:rPr>
                <w:rFonts w:ascii="Times New Roman" w:hAnsi="Times New Roman"/>
                <w:sz w:val="24"/>
              </w:rPr>
              <w:t>41,040</w:t>
            </w:r>
          </w:p>
        </w:tc>
        <w:tc>
          <w:tcPr>
            <w:tcW w:w="1184" w:type="dxa"/>
            <w:shd w:val="clear" w:color="auto" w:fill="auto"/>
          </w:tcPr>
          <w:p w14:paraId="01CC4C86" w14:textId="49974A41" w:rsidR="00891ADC" w:rsidRPr="00891ADC" w:rsidRDefault="00891ADC" w:rsidP="00891ADC">
            <w:pPr>
              <w:rPr>
                <w:rFonts w:ascii="Times New Roman" w:hAnsi="Times New Roman"/>
                <w:sz w:val="24"/>
              </w:rPr>
            </w:pPr>
            <w:r w:rsidRPr="00891ADC">
              <w:rPr>
                <w:rFonts w:ascii="Times New Roman" w:hAnsi="Times New Roman"/>
                <w:sz w:val="24"/>
              </w:rPr>
              <w:t>$</w:t>
            </w:r>
            <w:r w:rsidR="00D5030E">
              <w:rPr>
                <w:rFonts w:ascii="Times New Roman" w:hAnsi="Times New Roman"/>
                <w:sz w:val="24"/>
              </w:rPr>
              <w:t>54,750</w:t>
            </w:r>
          </w:p>
        </w:tc>
      </w:tr>
      <w:tr w:rsidR="00891ADC" w:rsidRPr="002A16FA" w14:paraId="340771F9" w14:textId="77777777" w:rsidTr="00385907">
        <w:trPr>
          <w:jc w:val="center"/>
        </w:trPr>
        <w:tc>
          <w:tcPr>
            <w:tcW w:w="918" w:type="dxa"/>
            <w:shd w:val="clear" w:color="auto" w:fill="auto"/>
          </w:tcPr>
          <w:p w14:paraId="44D04879" w14:textId="77777777" w:rsidR="00891ADC" w:rsidRPr="002A16FA" w:rsidRDefault="00891ADC" w:rsidP="00891ADC">
            <w:pPr>
              <w:rPr>
                <w:rFonts w:ascii="Times New Roman" w:hAnsi="Times New Roman"/>
                <w:sz w:val="24"/>
              </w:rPr>
            </w:pPr>
            <w:r w:rsidRPr="002A16FA">
              <w:rPr>
                <w:rFonts w:ascii="Times New Roman" w:hAnsi="Times New Roman"/>
                <w:sz w:val="24"/>
              </w:rPr>
              <w:t xml:space="preserve">2 </w:t>
            </w:r>
          </w:p>
        </w:tc>
        <w:tc>
          <w:tcPr>
            <w:tcW w:w="1080" w:type="dxa"/>
            <w:shd w:val="clear" w:color="auto" w:fill="auto"/>
          </w:tcPr>
          <w:p w14:paraId="057928E5" w14:textId="2F861EAE" w:rsidR="00891ADC" w:rsidRPr="00891ADC" w:rsidRDefault="00891ADC" w:rsidP="00891ADC">
            <w:pPr>
              <w:rPr>
                <w:rFonts w:ascii="Times New Roman" w:hAnsi="Times New Roman"/>
                <w:sz w:val="24"/>
              </w:rPr>
            </w:pPr>
            <w:r w:rsidRPr="00891ADC">
              <w:rPr>
                <w:rFonts w:ascii="Times New Roman" w:hAnsi="Times New Roman"/>
                <w:sz w:val="24"/>
              </w:rPr>
              <w:t>$</w:t>
            </w:r>
            <w:r w:rsidR="0081295A">
              <w:rPr>
                <w:rFonts w:ascii="Times New Roman" w:hAnsi="Times New Roman"/>
                <w:sz w:val="24"/>
              </w:rPr>
              <w:t>21,600</w:t>
            </w:r>
          </w:p>
        </w:tc>
        <w:tc>
          <w:tcPr>
            <w:tcW w:w="1080" w:type="dxa"/>
            <w:shd w:val="clear" w:color="auto" w:fill="auto"/>
          </w:tcPr>
          <w:p w14:paraId="142291FD" w14:textId="2E57ABE8" w:rsidR="00891ADC" w:rsidRPr="00891ADC" w:rsidRDefault="00891ADC" w:rsidP="00891ADC">
            <w:pPr>
              <w:rPr>
                <w:rFonts w:ascii="Times New Roman" w:hAnsi="Times New Roman"/>
                <w:sz w:val="24"/>
              </w:rPr>
            </w:pPr>
            <w:r w:rsidRPr="00891ADC">
              <w:rPr>
                <w:rFonts w:ascii="Times New Roman" w:hAnsi="Times New Roman"/>
                <w:sz w:val="24"/>
              </w:rPr>
              <w:t>$</w:t>
            </w:r>
            <w:r w:rsidR="0081295A">
              <w:rPr>
                <w:rFonts w:ascii="Times New Roman" w:hAnsi="Times New Roman"/>
                <w:sz w:val="24"/>
              </w:rPr>
              <w:t>35,950</w:t>
            </w:r>
          </w:p>
        </w:tc>
        <w:tc>
          <w:tcPr>
            <w:tcW w:w="996" w:type="dxa"/>
          </w:tcPr>
          <w:p w14:paraId="0D47649D" w14:textId="6B8FF581" w:rsidR="00891ADC" w:rsidRPr="00891ADC" w:rsidRDefault="00891ADC" w:rsidP="00891ADC">
            <w:pPr>
              <w:rPr>
                <w:rFonts w:ascii="Times New Roman" w:hAnsi="Times New Roman"/>
                <w:sz w:val="24"/>
              </w:rPr>
            </w:pPr>
            <w:r w:rsidRPr="00891ADC">
              <w:rPr>
                <w:rFonts w:ascii="Times New Roman" w:hAnsi="Times New Roman"/>
                <w:sz w:val="24"/>
              </w:rPr>
              <w:t>$</w:t>
            </w:r>
            <w:r w:rsidR="0081295A">
              <w:rPr>
                <w:rFonts w:ascii="Times New Roman" w:hAnsi="Times New Roman"/>
                <w:sz w:val="24"/>
              </w:rPr>
              <w:t>43,140</w:t>
            </w:r>
          </w:p>
        </w:tc>
        <w:tc>
          <w:tcPr>
            <w:tcW w:w="996" w:type="dxa"/>
            <w:shd w:val="clear" w:color="auto" w:fill="auto"/>
          </w:tcPr>
          <w:p w14:paraId="06EB9C60" w14:textId="13F48A00" w:rsidR="00891ADC" w:rsidRPr="00891ADC" w:rsidRDefault="00891ADC" w:rsidP="00891ADC">
            <w:pPr>
              <w:rPr>
                <w:rFonts w:ascii="Times New Roman" w:hAnsi="Times New Roman"/>
                <w:sz w:val="24"/>
              </w:rPr>
            </w:pPr>
            <w:r w:rsidRPr="00891ADC">
              <w:rPr>
                <w:rFonts w:ascii="Times New Roman" w:hAnsi="Times New Roman"/>
                <w:sz w:val="24"/>
              </w:rPr>
              <w:t>$</w:t>
            </w:r>
            <w:r w:rsidR="0080178E">
              <w:rPr>
                <w:rFonts w:ascii="Times New Roman" w:hAnsi="Times New Roman"/>
                <w:sz w:val="24"/>
              </w:rPr>
              <w:t>57,500</w:t>
            </w:r>
          </w:p>
        </w:tc>
        <w:tc>
          <w:tcPr>
            <w:tcW w:w="1104" w:type="dxa"/>
            <w:gridSpan w:val="2"/>
            <w:shd w:val="clear" w:color="auto" w:fill="auto"/>
          </w:tcPr>
          <w:p w14:paraId="17DAD157" w14:textId="1F567126" w:rsidR="00891ADC" w:rsidRPr="00891ADC" w:rsidRDefault="00891ADC" w:rsidP="00891ADC">
            <w:pPr>
              <w:rPr>
                <w:rFonts w:ascii="Times New Roman" w:hAnsi="Times New Roman"/>
                <w:sz w:val="24"/>
              </w:rPr>
            </w:pPr>
            <w:r w:rsidRPr="00891ADC">
              <w:rPr>
                <w:rFonts w:ascii="Times New Roman" w:hAnsi="Times New Roman"/>
                <w:sz w:val="24"/>
              </w:rPr>
              <w:t>$</w:t>
            </w:r>
            <w:r w:rsidR="003274A5">
              <w:rPr>
                <w:rFonts w:ascii="Times New Roman" w:hAnsi="Times New Roman"/>
                <w:sz w:val="24"/>
              </w:rPr>
              <w:t>23,450</w:t>
            </w:r>
          </w:p>
        </w:tc>
        <w:tc>
          <w:tcPr>
            <w:tcW w:w="1044" w:type="dxa"/>
            <w:shd w:val="clear" w:color="auto" w:fill="auto"/>
          </w:tcPr>
          <w:p w14:paraId="409DAE81" w14:textId="0F4D70CA" w:rsidR="00891ADC" w:rsidRPr="00891ADC" w:rsidRDefault="00891ADC" w:rsidP="00891ADC">
            <w:pPr>
              <w:rPr>
                <w:rFonts w:ascii="Times New Roman" w:hAnsi="Times New Roman"/>
                <w:sz w:val="24"/>
              </w:rPr>
            </w:pPr>
            <w:r w:rsidRPr="00891ADC">
              <w:rPr>
                <w:rFonts w:ascii="Times New Roman" w:hAnsi="Times New Roman"/>
                <w:sz w:val="24"/>
              </w:rPr>
              <w:t>$</w:t>
            </w:r>
            <w:r w:rsidR="003274A5">
              <w:rPr>
                <w:rFonts w:ascii="Times New Roman" w:hAnsi="Times New Roman"/>
                <w:sz w:val="24"/>
              </w:rPr>
              <w:t>39,100</w:t>
            </w:r>
          </w:p>
        </w:tc>
        <w:tc>
          <w:tcPr>
            <w:tcW w:w="1174" w:type="dxa"/>
          </w:tcPr>
          <w:p w14:paraId="7C3C51AB" w14:textId="415A1D40" w:rsidR="00891ADC" w:rsidRPr="00684B68" w:rsidRDefault="00891ADC" w:rsidP="00684B68">
            <w:pPr>
              <w:rPr>
                <w:rFonts w:ascii="Times New Roman" w:hAnsi="Times New Roman"/>
              </w:rPr>
            </w:pPr>
            <w:r w:rsidRPr="00684B68">
              <w:rPr>
                <w:rFonts w:ascii="Times New Roman" w:hAnsi="Times New Roman"/>
                <w:sz w:val="24"/>
                <w:szCs w:val="32"/>
              </w:rPr>
              <w:t>$</w:t>
            </w:r>
            <w:r w:rsidR="003274A5">
              <w:rPr>
                <w:rFonts w:ascii="Times New Roman" w:hAnsi="Times New Roman"/>
                <w:sz w:val="24"/>
                <w:szCs w:val="32"/>
              </w:rPr>
              <w:t>46,920</w:t>
            </w:r>
          </w:p>
        </w:tc>
        <w:tc>
          <w:tcPr>
            <w:tcW w:w="1184" w:type="dxa"/>
            <w:shd w:val="clear" w:color="auto" w:fill="auto"/>
          </w:tcPr>
          <w:p w14:paraId="3115FFEA" w14:textId="3646A11D" w:rsidR="00891ADC" w:rsidRPr="00684B68" w:rsidRDefault="00891ADC" w:rsidP="00684B68">
            <w:pPr>
              <w:rPr>
                <w:rFonts w:ascii="Times New Roman" w:hAnsi="Times New Roman"/>
              </w:rPr>
            </w:pPr>
            <w:r w:rsidRPr="00684B68">
              <w:rPr>
                <w:rFonts w:ascii="Times New Roman" w:hAnsi="Times New Roman"/>
                <w:sz w:val="24"/>
                <w:szCs w:val="32"/>
              </w:rPr>
              <w:t>$</w:t>
            </w:r>
            <w:r w:rsidR="00D5030E">
              <w:rPr>
                <w:rFonts w:ascii="Times New Roman" w:hAnsi="Times New Roman"/>
                <w:sz w:val="24"/>
                <w:szCs w:val="32"/>
              </w:rPr>
              <w:t>62,550</w:t>
            </w:r>
          </w:p>
        </w:tc>
      </w:tr>
      <w:tr w:rsidR="00891ADC" w:rsidRPr="002A16FA" w14:paraId="35204BCE" w14:textId="77777777" w:rsidTr="00385907">
        <w:trPr>
          <w:jc w:val="center"/>
        </w:trPr>
        <w:tc>
          <w:tcPr>
            <w:tcW w:w="918" w:type="dxa"/>
            <w:shd w:val="clear" w:color="auto" w:fill="auto"/>
          </w:tcPr>
          <w:p w14:paraId="1CAC3F9E" w14:textId="77777777" w:rsidR="00891ADC" w:rsidRPr="002A16FA" w:rsidRDefault="00891ADC" w:rsidP="00891ADC">
            <w:pPr>
              <w:rPr>
                <w:rFonts w:ascii="Times New Roman" w:hAnsi="Times New Roman"/>
                <w:sz w:val="24"/>
              </w:rPr>
            </w:pPr>
            <w:r w:rsidRPr="002A16FA">
              <w:rPr>
                <w:rFonts w:ascii="Times New Roman" w:hAnsi="Times New Roman"/>
                <w:sz w:val="24"/>
              </w:rPr>
              <w:t xml:space="preserve">3 </w:t>
            </w:r>
          </w:p>
        </w:tc>
        <w:tc>
          <w:tcPr>
            <w:tcW w:w="1080" w:type="dxa"/>
            <w:shd w:val="clear" w:color="auto" w:fill="auto"/>
          </w:tcPr>
          <w:p w14:paraId="171141EE" w14:textId="7D577B71" w:rsidR="00891ADC" w:rsidRPr="00891ADC" w:rsidRDefault="00891ADC" w:rsidP="00891ADC">
            <w:pPr>
              <w:rPr>
                <w:rFonts w:ascii="Times New Roman" w:hAnsi="Times New Roman"/>
                <w:sz w:val="24"/>
              </w:rPr>
            </w:pPr>
            <w:r w:rsidRPr="00891ADC">
              <w:rPr>
                <w:rFonts w:ascii="Times New Roman" w:hAnsi="Times New Roman"/>
                <w:sz w:val="24"/>
                <w:lang w:val="es-ES"/>
              </w:rPr>
              <w:t>$</w:t>
            </w:r>
            <w:r w:rsidR="0081295A">
              <w:rPr>
                <w:rFonts w:ascii="Times New Roman" w:hAnsi="Times New Roman"/>
                <w:sz w:val="24"/>
                <w:lang w:val="es-ES"/>
              </w:rPr>
              <w:t>24,300</w:t>
            </w:r>
          </w:p>
        </w:tc>
        <w:tc>
          <w:tcPr>
            <w:tcW w:w="1080" w:type="dxa"/>
            <w:shd w:val="clear" w:color="auto" w:fill="auto"/>
          </w:tcPr>
          <w:p w14:paraId="0C1AFD6A" w14:textId="1E0AA17C" w:rsidR="00891ADC" w:rsidRPr="00891ADC" w:rsidRDefault="00891ADC" w:rsidP="00891ADC">
            <w:pPr>
              <w:rPr>
                <w:rFonts w:ascii="Times New Roman" w:hAnsi="Times New Roman"/>
                <w:sz w:val="24"/>
              </w:rPr>
            </w:pPr>
            <w:r w:rsidRPr="00891ADC">
              <w:rPr>
                <w:rFonts w:ascii="Times New Roman" w:hAnsi="Times New Roman"/>
                <w:sz w:val="24"/>
                <w:lang w:val="es-ES"/>
              </w:rPr>
              <w:t>$</w:t>
            </w:r>
            <w:r w:rsidR="0081295A">
              <w:rPr>
                <w:rFonts w:ascii="Times New Roman" w:hAnsi="Times New Roman"/>
                <w:sz w:val="24"/>
                <w:lang w:val="es-ES"/>
              </w:rPr>
              <w:t>40,450</w:t>
            </w:r>
          </w:p>
        </w:tc>
        <w:tc>
          <w:tcPr>
            <w:tcW w:w="996" w:type="dxa"/>
          </w:tcPr>
          <w:p w14:paraId="02787698" w14:textId="2034BA37" w:rsidR="00891ADC" w:rsidRPr="00891ADC" w:rsidRDefault="00891ADC" w:rsidP="00891ADC">
            <w:pPr>
              <w:rPr>
                <w:rFonts w:ascii="Times New Roman" w:hAnsi="Times New Roman"/>
                <w:sz w:val="24"/>
                <w:lang w:val="es-ES"/>
              </w:rPr>
            </w:pPr>
            <w:r w:rsidRPr="00891ADC">
              <w:rPr>
                <w:rFonts w:ascii="Times New Roman" w:hAnsi="Times New Roman"/>
                <w:sz w:val="24"/>
                <w:lang w:val="es-ES"/>
              </w:rPr>
              <w:t>$4</w:t>
            </w:r>
            <w:r w:rsidR="0080178E">
              <w:rPr>
                <w:rFonts w:ascii="Times New Roman" w:hAnsi="Times New Roman"/>
                <w:sz w:val="24"/>
                <w:lang w:val="es-ES"/>
              </w:rPr>
              <w:t>8,540</w:t>
            </w:r>
          </w:p>
        </w:tc>
        <w:tc>
          <w:tcPr>
            <w:tcW w:w="996" w:type="dxa"/>
            <w:shd w:val="clear" w:color="auto" w:fill="auto"/>
          </w:tcPr>
          <w:p w14:paraId="626A69B4" w14:textId="7041E384" w:rsidR="00891ADC" w:rsidRPr="00891ADC" w:rsidRDefault="00891ADC" w:rsidP="00891ADC">
            <w:pPr>
              <w:rPr>
                <w:rFonts w:ascii="Times New Roman" w:hAnsi="Times New Roman"/>
                <w:sz w:val="24"/>
              </w:rPr>
            </w:pPr>
            <w:r w:rsidRPr="00891ADC">
              <w:rPr>
                <w:rFonts w:ascii="Times New Roman" w:hAnsi="Times New Roman"/>
                <w:sz w:val="24"/>
                <w:lang w:val="es-ES"/>
              </w:rPr>
              <w:t>$</w:t>
            </w:r>
            <w:r w:rsidR="0080178E">
              <w:rPr>
                <w:rFonts w:ascii="Times New Roman" w:hAnsi="Times New Roman"/>
                <w:sz w:val="24"/>
                <w:lang w:val="es-ES"/>
              </w:rPr>
              <w:t>64,700</w:t>
            </w:r>
          </w:p>
        </w:tc>
        <w:tc>
          <w:tcPr>
            <w:tcW w:w="1104" w:type="dxa"/>
            <w:gridSpan w:val="2"/>
            <w:shd w:val="clear" w:color="auto" w:fill="auto"/>
          </w:tcPr>
          <w:p w14:paraId="2765F8FC" w14:textId="1D77ACDC" w:rsidR="00891ADC" w:rsidRPr="00891ADC" w:rsidRDefault="00891ADC" w:rsidP="00891ADC">
            <w:pPr>
              <w:rPr>
                <w:rFonts w:ascii="Times New Roman" w:hAnsi="Times New Roman"/>
                <w:sz w:val="24"/>
              </w:rPr>
            </w:pPr>
            <w:r w:rsidRPr="00891ADC">
              <w:rPr>
                <w:rFonts w:ascii="Times New Roman" w:hAnsi="Times New Roman"/>
                <w:sz w:val="24"/>
                <w:lang w:val="es-ES"/>
              </w:rPr>
              <w:t>$</w:t>
            </w:r>
            <w:r w:rsidR="003274A5">
              <w:rPr>
                <w:rFonts w:ascii="Times New Roman" w:hAnsi="Times New Roman"/>
                <w:sz w:val="24"/>
                <w:lang w:val="es-ES"/>
              </w:rPr>
              <w:t>26,400</w:t>
            </w:r>
          </w:p>
        </w:tc>
        <w:tc>
          <w:tcPr>
            <w:tcW w:w="1044" w:type="dxa"/>
            <w:shd w:val="clear" w:color="auto" w:fill="auto"/>
          </w:tcPr>
          <w:p w14:paraId="0E0D96D2" w14:textId="2047C828" w:rsidR="00891ADC" w:rsidRPr="00891ADC" w:rsidRDefault="00891ADC" w:rsidP="00891ADC">
            <w:pPr>
              <w:rPr>
                <w:rFonts w:ascii="Times New Roman" w:hAnsi="Times New Roman"/>
                <w:sz w:val="24"/>
              </w:rPr>
            </w:pPr>
            <w:r w:rsidRPr="00891ADC">
              <w:rPr>
                <w:rFonts w:ascii="Times New Roman" w:hAnsi="Times New Roman"/>
                <w:sz w:val="24"/>
                <w:lang w:val="es-ES"/>
              </w:rPr>
              <w:t>$</w:t>
            </w:r>
            <w:r w:rsidR="003274A5">
              <w:rPr>
                <w:rFonts w:ascii="Times New Roman" w:hAnsi="Times New Roman"/>
                <w:sz w:val="24"/>
                <w:lang w:val="es-ES"/>
              </w:rPr>
              <w:t>44,000</w:t>
            </w:r>
          </w:p>
        </w:tc>
        <w:tc>
          <w:tcPr>
            <w:tcW w:w="1174" w:type="dxa"/>
          </w:tcPr>
          <w:p w14:paraId="3A5F9D67" w14:textId="1BBC3CA6" w:rsidR="00891ADC" w:rsidRPr="00684B68" w:rsidRDefault="00891ADC" w:rsidP="00684B68">
            <w:pPr>
              <w:rPr>
                <w:rFonts w:ascii="Times New Roman" w:hAnsi="Times New Roman"/>
                <w:lang w:val="es-ES"/>
              </w:rPr>
            </w:pPr>
            <w:r w:rsidRPr="00684B68">
              <w:rPr>
                <w:rFonts w:ascii="Times New Roman" w:hAnsi="Times New Roman"/>
                <w:sz w:val="24"/>
                <w:szCs w:val="32"/>
                <w:lang w:val="es-ES"/>
              </w:rPr>
              <w:t>$</w:t>
            </w:r>
            <w:r w:rsidR="003274A5">
              <w:rPr>
                <w:rFonts w:ascii="Times New Roman" w:hAnsi="Times New Roman"/>
                <w:sz w:val="24"/>
                <w:szCs w:val="32"/>
                <w:lang w:val="es-ES"/>
              </w:rPr>
              <w:t>52,800</w:t>
            </w:r>
          </w:p>
        </w:tc>
        <w:tc>
          <w:tcPr>
            <w:tcW w:w="1184" w:type="dxa"/>
            <w:shd w:val="clear" w:color="auto" w:fill="auto"/>
          </w:tcPr>
          <w:p w14:paraId="01264B38" w14:textId="1000D3DA" w:rsidR="00891ADC" w:rsidRPr="00684B68" w:rsidRDefault="00891ADC" w:rsidP="00684B68">
            <w:pPr>
              <w:rPr>
                <w:rFonts w:ascii="Times New Roman" w:hAnsi="Times New Roman"/>
                <w:sz w:val="24"/>
              </w:rPr>
            </w:pPr>
            <w:r w:rsidRPr="00684B68">
              <w:rPr>
                <w:rFonts w:ascii="Times New Roman" w:hAnsi="Times New Roman"/>
                <w:sz w:val="24"/>
                <w:lang w:val="es-ES"/>
              </w:rPr>
              <w:t>$</w:t>
            </w:r>
            <w:r w:rsidR="00D5030E">
              <w:rPr>
                <w:rFonts w:ascii="Times New Roman" w:hAnsi="Times New Roman"/>
                <w:sz w:val="24"/>
                <w:lang w:val="es-ES"/>
              </w:rPr>
              <w:t>70,350</w:t>
            </w:r>
          </w:p>
        </w:tc>
      </w:tr>
      <w:tr w:rsidR="00891ADC" w:rsidRPr="002A16FA" w14:paraId="55D70B44" w14:textId="77777777" w:rsidTr="00385907">
        <w:trPr>
          <w:jc w:val="center"/>
        </w:trPr>
        <w:tc>
          <w:tcPr>
            <w:tcW w:w="918" w:type="dxa"/>
            <w:shd w:val="clear" w:color="auto" w:fill="auto"/>
          </w:tcPr>
          <w:p w14:paraId="3308FAF9" w14:textId="77777777" w:rsidR="00891ADC" w:rsidRPr="002A16FA" w:rsidRDefault="00891ADC" w:rsidP="00891ADC">
            <w:pPr>
              <w:rPr>
                <w:rFonts w:ascii="Times New Roman" w:hAnsi="Times New Roman"/>
                <w:sz w:val="24"/>
              </w:rPr>
            </w:pPr>
            <w:r w:rsidRPr="002A16FA">
              <w:rPr>
                <w:rFonts w:ascii="Times New Roman" w:hAnsi="Times New Roman"/>
                <w:sz w:val="24"/>
              </w:rPr>
              <w:t xml:space="preserve">4 </w:t>
            </w:r>
          </w:p>
        </w:tc>
        <w:tc>
          <w:tcPr>
            <w:tcW w:w="1080" w:type="dxa"/>
            <w:shd w:val="clear" w:color="auto" w:fill="auto"/>
          </w:tcPr>
          <w:p w14:paraId="7A90FF54" w14:textId="21400408" w:rsidR="00891ADC" w:rsidRPr="00891ADC" w:rsidRDefault="00891ADC" w:rsidP="00891ADC">
            <w:pPr>
              <w:rPr>
                <w:rFonts w:ascii="Times New Roman" w:hAnsi="Times New Roman"/>
                <w:sz w:val="24"/>
              </w:rPr>
            </w:pPr>
            <w:r w:rsidRPr="00891ADC">
              <w:rPr>
                <w:rFonts w:ascii="Times New Roman" w:hAnsi="Times New Roman"/>
                <w:sz w:val="24"/>
                <w:lang w:val="es-ES"/>
              </w:rPr>
              <w:t>$</w:t>
            </w:r>
            <w:r w:rsidR="0081295A">
              <w:rPr>
                <w:rFonts w:ascii="Times New Roman" w:hAnsi="Times New Roman"/>
                <w:sz w:val="24"/>
                <w:lang w:val="es-ES"/>
              </w:rPr>
              <w:t>26,950</w:t>
            </w:r>
          </w:p>
        </w:tc>
        <w:tc>
          <w:tcPr>
            <w:tcW w:w="1080" w:type="dxa"/>
            <w:shd w:val="clear" w:color="auto" w:fill="auto"/>
          </w:tcPr>
          <w:p w14:paraId="27A02C0C" w14:textId="5DE26DD4" w:rsidR="00891ADC" w:rsidRPr="00891ADC" w:rsidRDefault="00891ADC" w:rsidP="00891ADC">
            <w:pPr>
              <w:rPr>
                <w:rFonts w:ascii="Times New Roman" w:hAnsi="Times New Roman"/>
                <w:sz w:val="24"/>
              </w:rPr>
            </w:pPr>
            <w:r w:rsidRPr="00891ADC">
              <w:rPr>
                <w:rFonts w:ascii="Times New Roman" w:hAnsi="Times New Roman"/>
                <w:sz w:val="24"/>
                <w:lang w:val="es-ES"/>
              </w:rPr>
              <w:t>$</w:t>
            </w:r>
            <w:r w:rsidR="002E051A">
              <w:rPr>
                <w:rFonts w:ascii="Times New Roman" w:hAnsi="Times New Roman"/>
                <w:sz w:val="24"/>
                <w:lang w:val="es-ES"/>
              </w:rPr>
              <w:t>4</w:t>
            </w:r>
            <w:r w:rsidR="0081295A">
              <w:rPr>
                <w:rFonts w:ascii="Times New Roman" w:hAnsi="Times New Roman"/>
                <w:sz w:val="24"/>
                <w:lang w:val="es-ES"/>
              </w:rPr>
              <w:t>4,900</w:t>
            </w:r>
          </w:p>
        </w:tc>
        <w:tc>
          <w:tcPr>
            <w:tcW w:w="996" w:type="dxa"/>
          </w:tcPr>
          <w:p w14:paraId="46C6813B" w14:textId="3DA713BD" w:rsidR="00891ADC" w:rsidRPr="00891ADC" w:rsidRDefault="00891ADC" w:rsidP="00891ADC">
            <w:pPr>
              <w:rPr>
                <w:rFonts w:ascii="Times New Roman" w:hAnsi="Times New Roman"/>
                <w:sz w:val="24"/>
                <w:lang w:val="es-ES"/>
              </w:rPr>
            </w:pPr>
            <w:r w:rsidRPr="00891ADC">
              <w:rPr>
                <w:rFonts w:ascii="Times New Roman" w:hAnsi="Times New Roman"/>
                <w:sz w:val="24"/>
                <w:lang w:val="es-ES"/>
              </w:rPr>
              <w:t>$</w:t>
            </w:r>
            <w:r w:rsidR="0080178E">
              <w:rPr>
                <w:rFonts w:ascii="Times New Roman" w:hAnsi="Times New Roman"/>
                <w:sz w:val="24"/>
                <w:lang w:val="es-ES"/>
              </w:rPr>
              <w:t>53,880</w:t>
            </w:r>
          </w:p>
        </w:tc>
        <w:tc>
          <w:tcPr>
            <w:tcW w:w="996" w:type="dxa"/>
            <w:shd w:val="clear" w:color="auto" w:fill="auto"/>
          </w:tcPr>
          <w:p w14:paraId="4858891A" w14:textId="129BD6FB" w:rsidR="00891ADC" w:rsidRPr="00891ADC" w:rsidRDefault="00891ADC" w:rsidP="00891ADC">
            <w:pPr>
              <w:rPr>
                <w:rFonts w:ascii="Times New Roman" w:hAnsi="Times New Roman"/>
                <w:sz w:val="24"/>
              </w:rPr>
            </w:pPr>
            <w:r w:rsidRPr="00891ADC">
              <w:rPr>
                <w:rFonts w:ascii="Times New Roman" w:hAnsi="Times New Roman"/>
                <w:sz w:val="24"/>
                <w:lang w:val="es-ES"/>
              </w:rPr>
              <w:t>$</w:t>
            </w:r>
            <w:r w:rsidR="0080178E">
              <w:rPr>
                <w:rFonts w:ascii="Times New Roman" w:hAnsi="Times New Roman"/>
                <w:sz w:val="24"/>
                <w:lang w:val="es-ES"/>
              </w:rPr>
              <w:t>71,850</w:t>
            </w:r>
          </w:p>
        </w:tc>
        <w:tc>
          <w:tcPr>
            <w:tcW w:w="1104" w:type="dxa"/>
            <w:gridSpan w:val="2"/>
            <w:shd w:val="clear" w:color="auto" w:fill="auto"/>
          </w:tcPr>
          <w:p w14:paraId="07908E07" w14:textId="677A021D" w:rsidR="00891ADC" w:rsidRPr="00891ADC" w:rsidRDefault="00891ADC" w:rsidP="00891ADC">
            <w:pPr>
              <w:rPr>
                <w:rFonts w:ascii="Times New Roman" w:hAnsi="Times New Roman"/>
                <w:sz w:val="24"/>
              </w:rPr>
            </w:pPr>
            <w:r w:rsidRPr="00891ADC">
              <w:rPr>
                <w:rFonts w:ascii="Times New Roman" w:hAnsi="Times New Roman"/>
                <w:sz w:val="24"/>
                <w:lang w:val="es-ES"/>
              </w:rPr>
              <w:t>$2</w:t>
            </w:r>
            <w:r w:rsidR="003274A5">
              <w:rPr>
                <w:rFonts w:ascii="Times New Roman" w:hAnsi="Times New Roman"/>
                <w:sz w:val="24"/>
                <w:lang w:val="es-ES"/>
              </w:rPr>
              <w:t>9,300</w:t>
            </w:r>
          </w:p>
        </w:tc>
        <w:tc>
          <w:tcPr>
            <w:tcW w:w="1044" w:type="dxa"/>
            <w:shd w:val="clear" w:color="auto" w:fill="auto"/>
          </w:tcPr>
          <w:p w14:paraId="4FA56561" w14:textId="6AABC1E0" w:rsidR="00891ADC" w:rsidRPr="00891ADC" w:rsidRDefault="00891ADC" w:rsidP="00891ADC">
            <w:pPr>
              <w:rPr>
                <w:rFonts w:ascii="Times New Roman" w:hAnsi="Times New Roman"/>
                <w:sz w:val="24"/>
              </w:rPr>
            </w:pPr>
            <w:r w:rsidRPr="00891ADC">
              <w:rPr>
                <w:rFonts w:ascii="Times New Roman" w:hAnsi="Times New Roman"/>
                <w:sz w:val="24"/>
                <w:lang w:val="es-ES"/>
              </w:rPr>
              <w:t>$</w:t>
            </w:r>
            <w:r w:rsidR="003274A5">
              <w:rPr>
                <w:rFonts w:ascii="Times New Roman" w:hAnsi="Times New Roman"/>
                <w:sz w:val="24"/>
                <w:lang w:val="es-ES"/>
              </w:rPr>
              <w:t>48,850</w:t>
            </w:r>
          </w:p>
        </w:tc>
        <w:tc>
          <w:tcPr>
            <w:tcW w:w="1174" w:type="dxa"/>
          </w:tcPr>
          <w:p w14:paraId="172F14FB" w14:textId="05C5776B" w:rsidR="00891ADC" w:rsidRPr="00891ADC" w:rsidRDefault="00891ADC" w:rsidP="00891ADC">
            <w:pPr>
              <w:rPr>
                <w:rFonts w:ascii="Times New Roman" w:hAnsi="Times New Roman"/>
                <w:sz w:val="24"/>
                <w:lang w:val="es-ES"/>
              </w:rPr>
            </w:pPr>
            <w:r w:rsidRPr="00891ADC">
              <w:rPr>
                <w:rFonts w:ascii="Times New Roman" w:hAnsi="Times New Roman"/>
                <w:sz w:val="24"/>
                <w:lang w:val="es-ES"/>
              </w:rPr>
              <w:t>$5</w:t>
            </w:r>
            <w:r w:rsidR="003274A5">
              <w:rPr>
                <w:rFonts w:ascii="Times New Roman" w:hAnsi="Times New Roman"/>
                <w:sz w:val="24"/>
                <w:lang w:val="es-ES"/>
              </w:rPr>
              <w:t>8,620</w:t>
            </w:r>
          </w:p>
        </w:tc>
        <w:tc>
          <w:tcPr>
            <w:tcW w:w="1184" w:type="dxa"/>
            <w:shd w:val="clear" w:color="auto" w:fill="auto"/>
          </w:tcPr>
          <w:p w14:paraId="04449364" w14:textId="2334D9C5" w:rsidR="00891ADC" w:rsidRPr="00891ADC" w:rsidRDefault="00891ADC" w:rsidP="00891ADC">
            <w:pPr>
              <w:rPr>
                <w:rFonts w:ascii="Times New Roman" w:hAnsi="Times New Roman"/>
                <w:sz w:val="24"/>
              </w:rPr>
            </w:pPr>
            <w:r w:rsidRPr="00891ADC">
              <w:rPr>
                <w:rFonts w:ascii="Times New Roman" w:hAnsi="Times New Roman"/>
                <w:sz w:val="24"/>
                <w:lang w:val="es-ES"/>
              </w:rPr>
              <w:t>$</w:t>
            </w:r>
            <w:r w:rsidR="002C5F21">
              <w:rPr>
                <w:rFonts w:ascii="Times New Roman" w:hAnsi="Times New Roman"/>
                <w:sz w:val="24"/>
                <w:lang w:val="es-ES"/>
              </w:rPr>
              <w:t>7</w:t>
            </w:r>
            <w:r w:rsidR="00D5030E">
              <w:rPr>
                <w:rFonts w:ascii="Times New Roman" w:hAnsi="Times New Roman"/>
                <w:sz w:val="24"/>
                <w:lang w:val="es-ES"/>
              </w:rPr>
              <w:t>8,150</w:t>
            </w:r>
          </w:p>
        </w:tc>
      </w:tr>
      <w:tr w:rsidR="00891ADC" w:rsidRPr="002A16FA" w14:paraId="73EDBB62" w14:textId="77777777" w:rsidTr="00D5030E">
        <w:trPr>
          <w:trHeight w:val="287"/>
          <w:jc w:val="center"/>
        </w:trPr>
        <w:tc>
          <w:tcPr>
            <w:tcW w:w="918" w:type="dxa"/>
            <w:shd w:val="clear" w:color="auto" w:fill="auto"/>
          </w:tcPr>
          <w:p w14:paraId="35D8026D" w14:textId="77777777" w:rsidR="00891ADC" w:rsidRPr="002A16FA" w:rsidRDefault="00891ADC" w:rsidP="00891ADC">
            <w:pPr>
              <w:rPr>
                <w:rFonts w:ascii="Times New Roman" w:hAnsi="Times New Roman"/>
                <w:sz w:val="24"/>
              </w:rPr>
            </w:pPr>
            <w:r w:rsidRPr="002A16FA">
              <w:rPr>
                <w:rFonts w:ascii="Times New Roman" w:hAnsi="Times New Roman"/>
                <w:sz w:val="24"/>
              </w:rPr>
              <w:t xml:space="preserve">5 </w:t>
            </w:r>
          </w:p>
        </w:tc>
        <w:tc>
          <w:tcPr>
            <w:tcW w:w="1080" w:type="dxa"/>
            <w:shd w:val="clear" w:color="auto" w:fill="auto"/>
          </w:tcPr>
          <w:p w14:paraId="3AE1D774" w14:textId="42D8C294" w:rsidR="00891ADC" w:rsidRPr="00891ADC" w:rsidRDefault="00891ADC" w:rsidP="00891ADC">
            <w:pPr>
              <w:rPr>
                <w:rFonts w:ascii="Times New Roman" w:hAnsi="Times New Roman"/>
                <w:sz w:val="24"/>
              </w:rPr>
            </w:pPr>
            <w:r w:rsidRPr="00891ADC">
              <w:rPr>
                <w:rFonts w:ascii="Times New Roman" w:hAnsi="Times New Roman"/>
                <w:sz w:val="24"/>
              </w:rPr>
              <w:t>$</w:t>
            </w:r>
            <w:r w:rsidR="0081295A">
              <w:rPr>
                <w:rFonts w:ascii="Times New Roman" w:hAnsi="Times New Roman"/>
                <w:sz w:val="24"/>
              </w:rPr>
              <w:t>29,150</w:t>
            </w:r>
          </w:p>
        </w:tc>
        <w:tc>
          <w:tcPr>
            <w:tcW w:w="1080" w:type="dxa"/>
            <w:shd w:val="clear" w:color="auto" w:fill="auto"/>
          </w:tcPr>
          <w:p w14:paraId="05135E67" w14:textId="52E0E8CA" w:rsidR="00891ADC" w:rsidRPr="00891ADC" w:rsidRDefault="00891ADC" w:rsidP="00891ADC">
            <w:pPr>
              <w:rPr>
                <w:rFonts w:ascii="Times New Roman" w:hAnsi="Times New Roman"/>
                <w:sz w:val="24"/>
              </w:rPr>
            </w:pPr>
            <w:r w:rsidRPr="00891ADC">
              <w:rPr>
                <w:rFonts w:ascii="Times New Roman" w:hAnsi="Times New Roman"/>
                <w:sz w:val="24"/>
              </w:rPr>
              <w:t>$4</w:t>
            </w:r>
            <w:r w:rsidR="0081295A">
              <w:rPr>
                <w:rFonts w:ascii="Times New Roman" w:hAnsi="Times New Roman"/>
                <w:sz w:val="24"/>
              </w:rPr>
              <w:t>8,500</w:t>
            </w:r>
          </w:p>
        </w:tc>
        <w:tc>
          <w:tcPr>
            <w:tcW w:w="996" w:type="dxa"/>
          </w:tcPr>
          <w:p w14:paraId="5319400D" w14:textId="5DF30A0B" w:rsidR="00891ADC" w:rsidRPr="00891ADC" w:rsidRDefault="00891ADC" w:rsidP="00891ADC">
            <w:pPr>
              <w:rPr>
                <w:rFonts w:ascii="Times New Roman" w:hAnsi="Times New Roman"/>
                <w:sz w:val="24"/>
              </w:rPr>
            </w:pPr>
            <w:r w:rsidRPr="00891ADC">
              <w:rPr>
                <w:rFonts w:ascii="Times New Roman" w:hAnsi="Times New Roman"/>
                <w:sz w:val="24"/>
              </w:rPr>
              <w:t>$5</w:t>
            </w:r>
            <w:r w:rsidR="0080178E">
              <w:rPr>
                <w:rFonts w:ascii="Times New Roman" w:hAnsi="Times New Roman"/>
                <w:sz w:val="24"/>
              </w:rPr>
              <w:t>8,200</w:t>
            </w:r>
          </w:p>
        </w:tc>
        <w:tc>
          <w:tcPr>
            <w:tcW w:w="996" w:type="dxa"/>
            <w:shd w:val="clear" w:color="auto" w:fill="auto"/>
          </w:tcPr>
          <w:p w14:paraId="0ABB1A21" w14:textId="4F956FA2" w:rsidR="00891ADC" w:rsidRPr="00891ADC" w:rsidRDefault="00891ADC" w:rsidP="00891ADC">
            <w:pPr>
              <w:rPr>
                <w:rFonts w:ascii="Times New Roman" w:hAnsi="Times New Roman"/>
                <w:sz w:val="24"/>
              </w:rPr>
            </w:pPr>
            <w:r w:rsidRPr="00891ADC">
              <w:rPr>
                <w:rFonts w:ascii="Times New Roman" w:hAnsi="Times New Roman"/>
                <w:sz w:val="24"/>
              </w:rPr>
              <w:t>$</w:t>
            </w:r>
            <w:r w:rsidR="0080178E">
              <w:rPr>
                <w:rFonts w:ascii="Times New Roman" w:hAnsi="Times New Roman"/>
                <w:sz w:val="24"/>
              </w:rPr>
              <w:t>77,600</w:t>
            </w:r>
          </w:p>
        </w:tc>
        <w:tc>
          <w:tcPr>
            <w:tcW w:w="1104" w:type="dxa"/>
            <w:gridSpan w:val="2"/>
            <w:shd w:val="clear" w:color="auto" w:fill="auto"/>
          </w:tcPr>
          <w:p w14:paraId="46E60A94" w14:textId="1CB9C71D" w:rsidR="00891ADC" w:rsidRPr="00891ADC" w:rsidRDefault="00891ADC" w:rsidP="00891ADC">
            <w:pPr>
              <w:rPr>
                <w:rFonts w:ascii="Times New Roman" w:hAnsi="Times New Roman"/>
                <w:sz w:val="24"/>
              </w:rPr>
            </w:pPr>
            <w:r w:rsidRPr="00891ADC">
              <w:rPr>
                <w:rFonts w:ascii="Times New Roman" w:hAnsi="Times New Roman"/>
                <w:sz w:val="24"/>
              </w:rPr>
              <w:t>$</w:t>
            </w:r>
            <w:r w:rsidR="003274A5">
              <w:rPr>
                <w:rFonts w:ascii="Times New Roman" w:hAnsi="Times New Roman"/>
                <w:sz w:val="24"/>
              </w:rPr>
              <w:t>31,650</w:t>
            </w:r>
          </w:p>
        </w:tc>
        <w:tc>
          <w:tcPr>
            <w:tcW w:w="1044" w:type="dxa"/>
            <w:shd w:val="clear" w:color="auto" w:fill="auto"/>
          </w:tcPr>
          <w:p w14:paraId="02309827" w14:textId="3FD9BD41" w:rsidR="00891ADC" w:rsidRPr="00891ADC" w:rsidRDefault="00891ADC" w:rsidP="00891ADC">
            <w:pPr>
              <w:rPr>
                <w:rFonts w:ascii="Times New Roman" w:hAnsi="Times New Roman"/>
                <w:sz w:val="24"/>
              </w:rPr>
            </w:pPr>
            <w:r w:rsidRPr="00891ADC">
              <w:rPr>
                <w:rFonts w:ascii="Times New Roman" w:hAnsi="Times New Roman"/>
                <w:sz w:val="24"/>
              </w:rPr>
              <w:t>$</w:t>
            </w:r>
            <w:r w:rsidR="003274A5">
              <w:rPr>
                <w:rFonts w:ascii="Times New Roman" w:hAnsi="Times New Roman"/>
                <w:sz w:val="24"/>
              </w:rPr>
              <w:t>52,800</w:t>
            </w:r>
          </w:p>
        </w:tc>
        <w:tc>
          <w:tcPr>
            <w:tcW w:w="1174" w:type="dxa"/>
          </w:tcPr>
          <w:p w14:paraId="1D49AF1E" w14:textId="55A3353D" w:rsidR="00891ADC" w:rsidRPr="00891ADC" w:rsidRDefault="00891ADC" w:rsidP="00891ADC">
            <w:pPr>
              <w:rPr>
                <w:rFonts w:ascii="Times New Roman" w:hAnsi="Times New Roman"/>
                <w:sz w:val="24"/>
              </w:rPr>
            </w:pPr>
            <w:r w:rsidRPr="00891ADC">
              <w:rPr>
                <w:rFonts w:ascii="Times New Roman" w:hAnsi="Times New Roman"/>
                <w:sz w:val="24"/>
              </w:rPr>
              <w:t>$</w:t>
            </w:r>
            <w:r w:rsidR="00D5030E">
              <w:rPr>
                <w:rFonts w:ascii="Times New Roman" w:hAnsi="Times New Roman"/>
                <w:sz w:val="24"/>
              </w:rPr>
              <w:t>63,360</w:t>
            </w:r>
          </w:p>
        </w:tc>
        <w:tc>
          <w:tcPr>
            <w:tcW w:w="1184" w:type="dxa"/>
            <w:shd w:val="clear" w:color="auto" w:fill="auto"/>
          </w:tcPr>
          <w:p w14:paraId="2ECFC60D" w14:textId="5524E8FF" w:rsidR="00385907" w:rsidRPr="00891ADC" w:rsidRDefault="00891ADC" w:rsidP="00891ADC">
            <w:pPr>
              <w:rPr>
                <w:rFonts w:ascii="Times New Roman" w:hAnsi="Times New Roman"/>
                <w:sz w:val="24"/>
              </w:rPr>
            </w:pPr>
            <w:r w:rsidRPr="00891ADC">
              <w:rPr>
                <w:rFonts w:ascii="Times New Roman" w:hAnsi="Times New Roman"/>
                <w:sz w:val="24"/>
              </w:rPr>
              <w:t>$</w:t>
            </w:r>
            <w:r w:rsidR="00385907">
              <w:rPr>
                <w:rFonts w:ascii="Times New Roman" w:hAnsi="Times New Roman"/>
                <w:sz w:val="24"/>
              </w:rPr>
              <w:t>84,450</w:t>
            </w:r>
          </w:p>
        </w:tc>
      </w:tr>
      <w:tr w:rsidR="00891ADC" w:rsidRPr="002A16FA" w14:paraId="38FC2DFF" w14:textId="77777777" w:rsidTr="00385907">
        <w:trPr>
          <w:jc w:val="center"/>
        </w:trPr>
        <w:tc>
          <w:tcPr>
            <w:tcW w:w="918" w:type="dxa"/>
            <w:shd w:val="clear" w:color="auto" w:fill="auto"/>
          </w:tcPr>
          <w:p w14:paraId="023A9691" w14:textId="77777777" w:rsidR="00891ADC" w:rsidRPr="002A16FA" w:rsidRDefault="00891ADC" w:rsidP="00891ADC">
            <w:pPr>
              <w:rPr>
                <w:rFonts w:ascii="Times New Roman" w:hAnsi="Times New Roman"/>
                <w:sz w:val="24"/>
              </w:rPr>
            </w:pPr>
            <w:r w:rsidRPr="002A16FA">
              <w:rPr>
                <w:rFonts w:ascii="Times New Roman" w:hAnsi="Times New Roman"/>
                <w:sz w:val="24"/>
              </w:rPr>
              <w:t xml:space="preserve">6 </w:t>
            </w:r>
          </w:p>
        </w:tc>
        <w:tc>
          <w:tcPr>
            <w:tcW w:w="1080" w:type="dxa"/>
            <w:shd w:val="clear" w:color="auto" w:fill="auto"/>
          </w:tcPr>
          <w:p w14:paraId="1CAEE4D0" w14:textId="25B6DFD2" w:rsidR="00891ADC" w:rsidRPr="00891ADC" w:rsidRDefault="00891ADC" w:rsidP="00891ADC">
            <w:pPr>
              <w:rPr>
                <w:rFonts w:ascii="Times New Roman" w:hAnsi="Times New Roman"/>
                <w:sz w:val="24"/>
              </w:rPr>
            </w:pPr>
            <w:r w:rsidRPr="00891ADC">
              <w:rPr>
                <w:rFonts w:ascii="Times New Roman" w:hAnsi="Times New Roman"/>
                <w:sz w:val="24"/>
              </w:rPr>
              <w:t>$</w:t>
            </w:r>
            <w:r w:rsidR="0081295A">
              <w:rPr>
                <w:rFonts w:ascii="Times New Roman" w:hAnsi="Times New Roman"/>
                <w:sz w:val="24"/>
              </w:rPr>
              <w:t>31,300</w:t>
            </w:r>
          </w:p>
        </w:tc>
        <w:tc>
          <w:tcPr>
            <w:tcW w:w="1080" w:type="dxa"/>
            <w:shd w:val="clear" w:color="auto" w:fill="auto"/>
          </w:tcPr>
          <w:p w14:paraId="7C8CB283" w14:textId="51CDCDC7" w:rsidR="00891ADC" w:rsidRPr="00891ADC" w:rsidRDefault="00891ADC" w:rsidP="00891ADC">
            <w:pPr>
              <w:rPr>
                <w:rFonts w:ascii="Times New Roman" w:hAnsi="Times New Roman"/>
                <w:sz w:val="24"/>
              </w:rPr>
            </w:pPr>
            <w:r w:rsidRPr="00891ADC">
              <w:rPr>
                <w:rFonts w:ascii="Times New Roman" w:hAnsi="Times New Roman"/>
                <w:sz w:val="24"/>
              </w:rPr>
              <w:t>$</w:t>
            </w:r>
            <w:r w:rsidR="0081295A">
              <w:rPr>
                <w:rFonts w:ascii="Times New Roman" w:hAnsi="Times New Roman"/>
                <w:sz w:val="24"/>
              </w:rPr>
              <w:t>52,100</w:t>
            </w:r>
          </w:p>
        </w:tc>
        <w:tc>
          <w:tcPr>
            <w:tcW w:w="996" w:type="dxa"/>
          </w:tcPr>
          <w:p w14:paraId="3CA95037" w14:textId="2447776A" w:rsidR="00891ADC" w:rsidRPr="00891ADC" w:rsidRDefault="00891ADC" w:rsidP="00891ADC">
            <w:pPr>
              <w:rPr>
                <w:rFonts w:ascii="Times New Roman" w:hAnsi="Times New Roman"/>
                <w:sz w:val="24"/>
              </w:rPr>
            </w:pPr>
            <w:r w:rsidRPr="00891ADC">
              <w:rPr>
                <w:rFonts w:ascii="Times New Roman" w:hAnsi="Times New Roman"/>
                <w:sz w:val="24"/>
              </w:rPr>
              <w:t>$</w:t>
            </w:r>
            <w:r w:rsidR="0080178E">
              <w:rPr>
                <w:rFonts w:ascii="Times New Roman" w:hAnsi="Times New Roman"/>
                <w:sz w:val="24"/>
              </w:rPr>
              <w:t>62,520</w:t>
            </w:r>
          </w:p>
        </w:tc>
        <w:tc>
          <w:tcPr>
            <w:tcW w:w="996" w:type="dxa"/>
            <w:shd w:val="clear" w:color="auto" w:fill="auto"/>
          </w:tcPr>
          <w:p w14:paraId="467714F0" w14:textId="6E1252DB" w:rsidR="00891ADC" w:rsidRPr="00891ADC" w:rsidRDefault="00891ADC" w:rsidP="00891ADC">
            <w:pPr>
              <w:rPr>
                <w:rFonts w:ascii="Times New Roman" w:hAnsi="Times New Roman"/>
                <w:sz w:val="24"/>
              </w:rPr>
            </w:pPr>
            <w:r w:rsidRPr="00891ADC">
              <w:rPr>
                <w:rFonts w:ascii="Times New Roman" w:hAnsi="Times New Roman"/>
                <w:sz w:val="24"/>
              </w:rPr>
              <w:t>$</w:t>
            </w:r>
            <w:r w:rsidR="0080178E">
              <w:rPr>
                <w:rFonts w:ascii="Times New Roman" w:hAnsi="Times New Roman"/>
                <w:sz w:val="24"/>
              </w:rPr>
              <w:t>83,350</w:t>
            </w:r>
          </w:p>
        </w:tc>
        <w:tc>
          <w:tcPr>
            <w:tcW w:w="1104" w:type="dxa"/>
            <w:gridSpan w:val="2"/>
            <w:shd w:val="clear" w:color="auto" w:fill="auto"/>
          </w:tcPr>
          <w:p w14:paraId="616B158D" w14:textId="0C4080E1" w:rsidR="00891ADC" w:rsidRPr="00891ADC" w:rsidRDefault="00891ADC" w:rsidP="00891ADC">
            <w:pPr>
              <w:rPr>
                <w:rFonts w:ascii="Times New Roman" w:hAnsi="Times New Roman"/>
                <w:sz w:val="24"/>
              </w:rPr>
            </w:pPr>
            <w:r w:rsidRPr="00891ADC">
              <w:rPr>
                <w:rFonts w:ascii="Times New Roman" w:hAnsi="Times New Roman"/>
                <w:sz w:val="24"/>
              </w:rPr>
              <w:t>$</w:t>
            </w:r>
            <w:r w:rsidR="003274A5">
              <w:rPr>
                <w:rFonts w:ascii="Times New Roman" w:hAnsi="Times New Roman"/>
                <w:sz w:val="24"/>
              </w:rPr>
              <w:t>34,000</w:t>
            </w:r>
          </w:p>
        </w:tc>
        <w:tc>
          <w:tcPr>
            <w:tcW w:w="1044" w:type="dxa"/>
            <w:shd w:val="clear" w:color="auto" w:fill="auto"/>
          </w:tcPr>
          <w:p w14:paraId="64269E4F" w14:textId="2B6AE684" w:rsidR="00891ADC" w:rsidRPr="00891ADC" w:rsidRDefault="00891ADC" w:rsidP="00891ADC">
            <w:pPr>
              <w:rPr>
                <w:rFonts w:ascii="Times New Roman" w:hAnsi="Times New Roman"/>
                <w:sz w:val="24"/>
              </w:rPr>
            </w:pPr>
            <w:r w:rsidRPr="00891ADC">
              <w:rPr>
                <w:rFonts w:ascii="Times New Roman" w:hAnsi="Times New Roman"/>
                <w:sz w:val="24"/>
              </w:rPr>
              <w:t>$</w:t>
            </w:r>
            <w:r w:rsidR="002C5F21">
              <w:rPr>
                <w:rFonts w:ascii="Times New Roman" w:hAnsi="Times New Roman"/>
                <w:sz w:val="24"/>
              </w:rPr>
              <w:t>5</w:t>
            </w:r>
            <w:r w:rsidR="003274A5">
              <w:rPr>
                <w:rFonts w:ascii="Times New Roman" w:hAnsi="Times New Roman"/>
                <w:sz w:val="24"/>
              </w:rPr>
              <w:t>6,700</w:t>
            </w:r>
          </w:p>
        </w:tc>
        <w:tc>
          <w:tcPr>
            <w:tcW w:w="1174" w:type="dxa"/>
          </w:tcPr>
          <w:p w14:paraId="38941F9B" w14:textId="2B25D84E" w:rsidR="00891ADC" w:rsidRPr="00891ADC" w:rsidRDefault="00891ADC" w:rsidP="00891ADC">
            <w:pPr>
              <w:rPr>
                <w:rFonts w:ascii="Times New Roman" w:hAnsi="Times New Roman"/>
                <w:sz w:val="24"/>
              </w:rPr>
            </w:pPr>
            <w:r w:rsidRPr="00891ADC">
              <w:rPr>
                <w:rFonts w:ascii="Times New Roman" w:hAnsi="Times New Roman"/>
                <w:sz w:val="24"/>
              </w:rPr>
              <w:t>$</w:t>
            </w:r>
            <w:r w:rsidR="00D5030E">
              <w:rPr>
                <w:rFonts w:ascii="Times New Roman" w:hAnsi="Times New Roman"/>
                <w:sz w:val="24"/>
              </w:rPr>
              <w:t>68,040</w:t>
            </w:r>
          </w:p>
        </w:tc>
        <w:tc>
          <w:tcPr>
            <w:tcW w:w="1184" w:type="dxa"/>
            <w:shd w:val="clear" w:color="auto" w:fill="auto"/>
          </w:tcPr>
          <w:p w14:paraId="258D4E28" w14:textId="637E1C27" w:rsidR="00891ADC" w:rsidRPr="00891ADC" w:rsidRDefault="00891ADC" w:rsidP="00891ADC">
            <w:pPr>
              <w:rPr>
                <w:rFonts w:ascii="Times New Roman" w:hAnsi="Times New Roman"/>
                <w:sz w:val="24"/>
              </w:rPr>
            </w:pPr>
            <w:r w:rsidRPr="00891ADC">
              <w:rPr>
                <w:rFonts w:ascii="Times New Roman" w:hAnsi="Times New Roman"/>
                <w:sz w:val="24"/>
              </w:rPr>
              <w:t>$</w:t>
            </w:r>
            <w:r w:rsidR="00385907">
              <w:rPr>
                <w:rFonts w:ascii="Times New Roman" w:hAnsi="Times New Roman"/>
                <w:sz w:val="24"/>
              </w:rPr>
              <w:t>90,700</w:t>
            </w:r>
          </w:p>
        </w:tc>
      </w:tr>
      <w:tr w:rsidR="00891ADC" w:rsidRPr="002A16FA" w14:paraId="497DBFC5" w14:textId="77777777" w:rsidTr="00385907">
        <w:trPr>
          <w:jc w:val="center"/>
        </w:trPr>
        <w:tc>
          <w:tcPr>
            <w:tcW w:w="918" w:type="dxa"/>
            <w:shd w:val="clear" w:color="auto" w:fill="auto"/>
          </w:tcPr>
          <w:p w14:paraId="3D7D64D5" w14:textId="77777777" w:rsidR="00891ADC" w:rsidRPr="002A16FA" w:rsidRDefault="00891ADC" w:rsidP="00891ADC">
            <w:pPr>
              <w:rPr>
                <w:rFonts w:ascii="Times New Roman" w:hAnsi="Times New Roman"/>
                <w:sz w:val="24"/>
              </w:rPr>
            </w:pPr>
            <w:r w:rsidRPr="002A16FA">
              <w:rPr>
                <w:rFonts w:ascii="Times New Roman" w:hAnsi="Times New Roman"/>
                <w:sz w:val="24"/>
              </w:rPr>
              <w:t xml:space="preserve">7 </w:t>
            </w:r>
          </w:p>
        </w:tc>
        <w:tc>
          <w:tcPr>
            <w:tcW w:w="1080" w:type="dxa"/>
            <w:shd w:val="clear" w:color="auto" w:fill="auto"/>
          </w:tcPr>
          <w:p w14:paraId="0E920704" w14:textId="3064602F" w:rsidR="00891ADC" w:rsidRPr="00891ADC" w:rsidRDefault="00891ADC" w:rsidP="00891ADC">
            <w:pPr>
              <w:rPr>
                <w:rFonts w:ascii="Times New Roman" w:hAnsi="Times New Roman"/>
                <w:sz w:val="24"/>
              </w:rPr>
            </w:pPr>
            <w:r w:rsidRPr="00891ADC">
              <w:rPr>
                <w:rFonts w:ascii="Times New Roman" w:hAnsi="Times New Roman"/>
                <w:sz w:val="24"/>
              </w:rPr>
              <w:t>$</w:t>
            </w:r>
            <w:r w:rsidR="002E051A">
              <w:rPr>
                <w:rFonts w:ascii="Times New Roman" w:hAnsi="Times New Roman"/>
                <w:sz w:val="24"/>
              </w:rPr>
              <w:t>3</w:t>
            </w:r>
            <w:r w:rsidR="0081295A">
              <w:rPr>
                <w:rFonts w:ascii="Times New Roman" w:hAnsi="Times New Roman"/>
                <w:sz w:val="24"/>
              </w:rPr>
              <w:t>3,450</w:t>
            </w:r>
          </w:p>
        </w:tc>
        <w:tc>
          <w:tcPr>
            <w:tcW w:w="1080" w:type="dxa"/>
            <w:shd w:val="clear" w:color="auto" w:fill="auto"/>
          </w:tcPr>
          <w:p w14:paraId="1323CA72" w14:textId="45AC0318" w:rsidR="00891ADC" w:rsidRPr="00891ADC" w:rsidRDefault="00891ADC" w:rsidP="00891ADC">
            <w:pPr>
              <w:rPr>
                <w:rFonts w:ascii="Times New Roman" w:hAnsi="Times New Roman"/>
                <w:sz w:val="24"/>
              </w:rPr>
            </w:pPr>
            <w:r w:rsidRPr="00891ADC">
              <w:rPr>
                <w:rFonts w:ascii="Times New Roman" w:hAnsi="Times New Roman"/>
                <w:sz w:val="24"/>
              </w:rPr>
              <w:t>$</w:t>
            </w:r>
            <w:r w:rsidR="0081295A">
              <w:rPr>
                <w:rFonts w:ascii="Times New Roman" w:hAnsi="Times New Roman"/>
                <w:sz w:val="24"/>
              </w:rPr>
              <w:t>55,700</w:t>
            </w:r>
          </w:p>
        </w:tc>
        <w:tc>
          <w:tcPr>
            <w:tcW w:w="996" w:type="dxa"/>
          </w:tcPr>
          <w:p w14:paraId="5F1A2E69" w14:textId="6E24321E" w:rsidR="00891ADC" w:rsidRPr="00891ADC" w:rsidRDefault="00891ADC" w:rsidP="00891ADC">
            <w:pPr>
              <w:rPr>
                <w:rFonts w:ascii="Times New Roman" w:hAnsi="Times New Roman"/>
                <w:sz w:val="24"/>
              </w:rPr>
            </w:pPr>
            <w:r w:rsidRPr="00891ADC">
              <w:rPr>
                <w:rFonts w:ascii="Times New Roman" w:hAnsi="Times New Roman"/>
                <w:sz w:val="24"/>
              </w:rPr>
              <w:t>$</w:t>
            </w:r>
            <w:r w:rsidR="002E051A">
              <w:rPr>
                <w:rFonts w:ascii="Times New Roman" w:hAnsi="Times New Roman"/>
                <w:sz w:val="24"/>
              </w:rPr>
              <w:t>6</w:t>
            </w:r>
            <w:r w:rsidR="0080178E">
              <w:rPr>
                <w:rFonts w:ascii="Times New Roman" w:hAnsi="Times New Roman"/>
                <w:sz w:val="24"/>
              </w:rPr>
              <w:t>6,840</w:t>
            </w:r>
          </w:p>
        </w:tc>
        <w:tc>
          <w:tcPr>
            <w:tcW w:w="996" w:type="dxa"/>
            <w:shd w:val="clear" w:color="auto" w:fill="auto"/>
          </w:tcPr>
          <w:p w14:paraId="0A73586D" w14:textId="47817879" w:rsidR="00891ADC" w:rsidRPr="00891ADC" w:rsidRDefault="00891ADC" w:rsidP="00891ADC">
            <w:pPr>
              <w:rPr>
                <w:rFonts w:ascii="Times New Roman" w:hAnsi="Times New Roman"/>
                <w:sz w:val="24"/>
              </w:rPr>
            </w:pPr>
            <w:r w:rsidRPr="00891ADC">
              <w:rPr>
                <w:rFonts w:ascii="Times New Roman" w:hAnsi="Times New Roman"/>
                <w:sz w:val="24"/>
              </w:rPr>
              <w:t>$</w:t>
            </w:r>
            <w:r w:rsidR="002C5F21">
              <w:rPr>
                <w:rFonts w:ascii="Times New Roman" w:hAnsi="Times New Roman"/>
                <w:sz w:val="24"/>
              </w:rPr>
              <w:t>8</w:t>
            </w:r>
            <w:r w:rsidR="0080178E">
              <w:rPr>
                <w:rFonts w:ascii="Times New Roman" w:hAnsi="Times New Roman"/>
                <w:sz w:val="24"/>
              </w:rPr>
              <w:t>9,100</w:t>
            </w:r>
          </w:p>
        </w:tc>
        <w:tc>
          <w:tcPr>
            <w:tcW w:w="1104" w:type="dxa"/>
            <w:gridSpan w:val="2"/>
            <w:shd w:val="clear" w:color="auto" w:fill="auto"/>
          </w:tcPr>
          <w:p w14:paraId="0613FEC1" w14:textId="0C3BF4CB" w:rsidR="00891ADC" w:rsidRPr="00891ADC" w:rsidRDefault="00891ADC" w:rsidP="00891ADC">
            <w:pPr>
              <w:rPr>
                <w:rFonts w:ascii="Times New Roman" w:hAnsi="Times New Roman"/>
                <w:sz w:val="24"/>
              </w:rPr>
            </w:pPr>
            <w:r w:rsidRPr="00891ADC">
              <w:rPr>
                <w:rFonts w:ascii="Times New Roman" w:hAnsi="Times New Roman"/>
                <w:sz w:val="24"/>
              </w:rPr>
              <w:t>$</w:t>
            </w:r>
            <w:r w:rsidR="003274A5">
              <w:rPr>
                <w:rFonts w:ascii="Times New Roman" w:hAnsi="Times New Roman"/>
                <w:sz w:val="24"/>
              </w:rPr>
              <w:t>36,350</w:t>
            </w:r>
          </w:p>
        </w:tc>
        <w:tc>
          <w:tcPr>
            <w:tcW w:w="1044" w:type="dxa"/>
            <w:shd w:val="clear" w:color="auto" w:fill="auto"/>
          </w:tcPr>
          <w:p w14:paraId="4820EB95" w14:textId="3CA38B8E" w:rsidR="00891ADC" w:rsidRPr="00891ADC" w:rsidRDefault="00891ADC" w:rsidP="00891ADC">
            <w:pPr>
              <w:rPr>
                <w:rFonts w:ascii="Times New Roman" w:hAnsi="Times New Roman"/>
                <w:sz w:val="24"/>
              </w:rPr>
            </w:pPr>
            <w:r w:rsidRPr="00891ADC">
              <w:rPr>
                <w:rFonts w:ascii="Times New Roman" w:hAnsi="Times New Roman"/>
                <w:sz w:val="24"/>
              </w:rPr>
              <w:t>$</w:t>
            </w:r>
            <w:r w:rsidR="003274A5">
              <w:rPr>
                <w:rFonts w:ascii="Times New Roman" w:hAnsi="Times New Roman"/>
                <w:sz w:val="24"/>
              </w:rPr>
              <w:t>60,600</w:t>
            </w:r>
          </w:p>
        </w:tc>
        <w:tc>
          <w:tcPr>
            <w:tcW w:w="1174" w:type="dxa"/>
          </w:tcPr>
          <w:p w14:paraId="31FA992F" w14:textId="38FE510D" w:rsidR="00891ADC" w:rsidRPr="00891ADC" w:rsidRDefault="00891ADC" w:rsidP="00891ADC">
            <w:pPr>
              <w:rPr>
                <w:rFonts w:ascii="Times New Roman" w:hAnsi="Times New Roman"/>
                <w:sz w:val="24"/>
              </w:rPr>
            </w:pPr>
            <w:r w:rsidRPr="00891ADC">
              <w:rPr>
                <w:rFonts w:ascii="Times New Roman" w:hAnsi="Times New Roman"/>
                <w:sz w:val="24"/>
              </w:rPr>
              <w:t>$</w:t>
            </w:r>
            <w:r w:rsidR="00D5030E">
              <w:rPr>
                <w:rFonts w:ascii="Times New Roman" w:hAnsi="Times New Roman"/>
                <w:sz w:val="24"/>
              </w:rPr>
              <w:t>72,720</w:t>
            </w:r>
          </w:p>
        </w:tc>
        <w:tc>
          <w:tcPr>
            <w:tcW w:w="1184" w:type="dxa"/>
            <w:shd w:val="clear" w:color="auto" w:fill="auto"/>
          </w:tcPr>
          <w:p w14:paraId="75D362AF" w14:textId="6A005B49" w:rsidR="00891ADC" w:rsidRPr="00891ADC" w:rsidRDefault="00891ADC" w:rsidP="00891ADC">
            <w:pPr>
              <w:rPr>
                <w:rFonts w:ascii="Times New Roman" w:hAnsi="Times New Roman"/>
                <w:sz w:val="24"/>
              </w:rPr>
            </w:pPr>
            <w:r w:rsidRPr="00891ADC">
              <w:rPr>
                <w:rFonts w:ascii="Times New Roman" w:hAnsi="Times New Roman"/>
                <w:sz w:val="24"/>
              </w:rPr>
              <w:t>$</w:t>
            </w:r>
            <w:r w:rsidR="00385907">
              <w:rPr>
                <w:rFonts w:ascii="Times New Roman" w:hAnsi="Times New Roman"/>
                <w:sz w:val="24"/>
              </w:rPr>
              <w:t>96,950</w:t>
            </w:r>
          </w:p>
        </w:tc>
      </w:tr>
      <w:tr w:rsidR="00891ADC" w:rsidRPr="002A16FA" w14:paraId="23FE91AB" w14:textId="77777777" w:rsidTr="00385907">
        <w:trPr>
          <w:jc w:val="center"/>
        </w:trPr>
        <w:tc>
          <w:tcPr>
            <w:tcW w:w="918" w:type="dxa"/>
            <w:shd w:val="clear" w:color="auto" w:fill="auto"/>
          </w:tcPr>
          <w:p w14:paraId="7832CD7E" w14:textId="77777777" w:rsidR="00891ADC" w:rsidRPr="002A16FA" w:rsidRDefault="00891ADC" w:rsidP="00891ADC">
            <w:pPr>
              <w:rPr>
                <w:rFonts w:ascii="Times New Roman" w:hAnsi="Times New Roman"/>
                <w:sz w:val="24"/>
              </w:rPr>
            </w:pPr>
            <w:r w:rsidRPr="002A16FA">
              <w:rPr>
                <w:rFonts w:ascii="Times New Roman" w:hAnsi="Times New Roman"/>
                <w:sz w:val="24"/>
              </w:rPr>
              <w:t xml:space="preserve">8 </w:t>
            </w:r>
          </w:p>
        </w:tc>
        <w:tc>
          <w:tcPr>
            <w:tcW w:w="1080" w:type="dxa"/>
            <w:shd w:val="clear" w:color="auto" w:fill="auto"/>
          </w:tcPr>
          <w:p w14:paraId="50024E50" w14:textId="793C5B33" w:rsidR="00891ADC" w:rsidRPr="00891ADC" w:rsidRDefault="00891ADC" w:rsidP="00891ADC">
            <w:pPr>
              <w:rPr>
                <w:rFonts w:ascii="Times New Roman" w:hAnsi="Times New Roman"/>
                <w:sz w:val="24"/>
              </w:rPr>
            </w:pPr>
            <w:r w:rsidRPr="00891ADC">
              <w:rPr>
                <w:rFonts w:ascii="Times New Roman" w:hAnsi="Times New Roman"/>
                <w:sz w:val="24"/>
              </w:rPr>
              <w:t>$3</w:t>
            </w:r>
            <w:r w:rsidR="0081295A">
              <w:rPr>
                <w:rFonts w:ascii="Times New Roman" w:hAnsi="Times New Roman"/>
                <w:sz w:val="24"/>
              </w:rPr>
              <w:t>5,600</w:t>
            </w:r>
          </w:p>
        </w:tc>
        <w:tc>
          <w:tcPr>
            <w:tcW w:w="1080" w:type="dxa"/>
            <w:shd w:val="clear" w:color="auto" w:fill="auto"/>
          </w:tcPr>
          <w:p w14:paraId="03833081" w14:textId="0D03DA3D" w:rsidR="00891ADC" w:rsidRPr="00891ADC" w:rsidRDefault="00891ADC" w:rsidP="00891ADC">
            <w:pPr>
              <w:rPr>
                <w:rFonts w:ascii="Times New Roman" w:hAnsi="Times New Roman"/>
                <w:sz w:val="24"/>
              </w:rPr>
            </w:pPr>
            <w:r w:rsidRPr="00891ADC">
              <w:rPr>
                <w:rFonts w:ascii="Times New Roman" w:hAnsi="Times New Roman"/>
                <w:sz w:val="24"/>
              </w:rPr>
              <w:t>$5</w:t>
            </w:r>
            <w:r w:rsidR="0081295A">
              <w:rPr>
                <w:rFonts w:ascii="Times New Roman" w:hAnsi="Times New Roman"/>
                <w:sz w:val="24"/>
              </w:rPr>
              <w:t>9,300</w:t>
            </w:r>
          </w:p>
        </w:tc>
        <w:tc>
          <w:tcPr>
            <w:tcW w:w="996" w:type="dxa"/>
          </w:tcPr>
          <w:p w14:paraId="5AE86561" w14:textId="54FF5DBF" w:rsidR="00891ADC" w:rsidRPr="00891ADC" w:rsidRDefault="00891ADC" w:rsidP="00891ADC">
            <w:pPr>
              <w:rPr>
                <w:rFonts w:ascii="Times New Roman" w:hAnsi="Times New Roman"/>
                <w:sz w:val="24"/>
              </w:rPr>
            </w:pPr>
            <w:r w:rsidRPr="00891ADC">
              <w:rPr>
                <w:rFonts w:ascii="Times New Roman" w:hAnsi="Times New Roman"/>
                <w:sz w:val="24"/>
              </w:rPr>
              <w:t>$</w:t>
            </w:r>
            <w:r w:rsidR="0080178E">
              <w:rPr>
                <w:rFonts w:ascii="Times New Roman" w:hAnsi="Times New Roman"/>
                <w:sz w:val="24"/>
              </w:rPr>
              <w:t>71,160</w:t>
            </w:r>
          </w:p>
        </w:tc>
        <w:tc>
          <w:tcPr>
            <w:tcW w:w="996" w:type="dxa"/>
            <w:shd w:val="clear" w:color="auto" w:fill="auto"/>
          </w:tcPr>
          <w:p w14:paraId="20863400" w14:textId="228A174B" w:rsidR="00891ADC" w:rsidRPr="00891ADC" w:rsidRDefault="00891ADC" w:rsidP="00891ADC">
            <w:pPr>
              <w:rPr>
                <w:rFonts w:ascii="Times New Roman" w:hAnsi="Times New Roman"/>
                <w:sz w:val="24"/>
              </w:rPr>
            </w:pPr>
            <w:r w:rsidRPr="00891ADC">
              <w:rPr>
                <w:rFonts w:ascii="Times New Roman" w:hAnsi="Times New Roman"/>
                <w:sz w:val="24"/>
              </w:rPr>
              <w:t>$</w:t>
            </w:r>
            <w:r w:rsidR="0080178E">
              <w:rPr>
                <w:rFonts w:ascii="Times New Roman" w:hAnsi="Times New Roman"/>
                <w:sz w:val="24"/>
              </w:rPr>
              <w:t>94,850</w:t>
            </w:r>
          </w:p>
        </w:tc>
        <w:tc>
          <w:tcPr>
            <w:tcW w:w="1104" w:type="dxa"/>
            <w:gridSpan w:val="2"/>
            <w:shd w:val="clear" w:color="auto" w:fill="auto"/>
          </w:tcPr>
          <w:p w14:paraId="57859DD8" w14:textId="50E58499" w:rsidR="00891ADC" w:rsidRPr="00891ADC" w:rsidRDefault="00891ADC" w:rsidP="00891ADC">
            <w:pPr>
              <w:rPr>
                <w:rFonts w:ascii="Times New Roman" w:hAnsi="Times New Roman"/>
                <w:sz w:val="24"/>
              </w:rPr>
            </w:pPr>
            <w:r w:rsidRPr="00891ADC">
              <w:rPr>
                <w:rFonts w:ascii="Times New Roman" w:hAnsi="Times New Roman"/>
                <w:sz w:val="24"/>
              </w:rPr>
              <w:t>$</w:t>
            </w:r>
            <w:r w:rsidR="003274A5">
              <w:rPr>
                <w:rFonts w:ascii="Times New Roman" w:hAnsi="Times New Roman"/>
                <w:sz w:val="24"/>
              </w:rPr>
              <w:t>38,700</w:t>
            </w:r>
          </w:p>
        </w:tc>
        <w:tc>
          <w:tcPr>
            <w:tcW w:w="1044" w:type="dxa"/>
            <w:shd w:val="clear" w:color="auto" w:fill="auto"/>
          </w:tcPr>
          <w:p w14:paraId="3C054A00" w14:textId="7B343A13" w:rsidR="00891ADC" w:rsidRPr="00891ADC" w:rsidRDefault="00891ADC" w:rsidP="00891ADC">
            <w:pPr>
              <w:rPr>
                <w:rFonts w:ascii="Times New Roman" w:hAnsi="Times New Roman"/>
                <w:sz w:val="24"/>
              </w:rPr>
            </w:pPr>
            <w:r w:rsidRPr="00891ADC">
              <w:rPr>
                <w:rFonts w:ascii="Times New Roman" w:hAnsi="Times New Roman"/>
                <w:sz w:val="24"/>
              </w:rPr>
              <w:t>$</w:t>
            </w:r>
            <w:r w:rsidR="003274A5">
              <w:rPr>
                <w:rFonts w:ascii="Times New Roman" w:hAnsi="Times New Roman"/>
                <w:sz w:val="24"/>
              </w:rPr>
              <w:t>64,500</w:t>
            </w:r>
          </w:p>
        </w:tc>
        <w:tc>
          <w:tcPr>
            <w:tcW w:w="1174" w:type="dxa"/>
          </w:tcPr>
          <w:p w14:paraId="31F4B65F" w14:textId="16FBC5BA" w:rsidR="00891ADC" w:rsidRPr="00891ADC" w:rsidRDefault="00891ADC" w:rsidP="00891ADC">
            <w:pPr>
              <w:rPr>
                <w:rFonts w:ascii="Times New Roman" w:hAnsi="Times New Roman"/>
                <w:sz w:val="24"/>
              </w:rPr>
            </w:pPr>
            <w:r w:rsidRPr="00891ADC">
              <w:rPr>
                <w:rFonts w:ascii="Times New Roman" w:hAnsi="Times New Roman"/>
                <w:sz w:val="24"/>
              </w:rPr>
              <w:t>$</w:t>
            </w:r>
            <w:r w:rsidR="00D5030E">
              <w:rPr>
                <w:rFonts w:ascii="Times New Roman" w:hAnsi="Times New Roman"/>
                <w:sz w:val="24"/>
              </w:rPr>
              <w:t>77,400</w:t>
            </w:r>
          </w:p>
        </w:tc>
        <w:tc>
          <w:tcPr>
            <w:tcW w:w="1184" w:type="dxa"/>
            <w:shd w:val="clear" w:color="auto" w:fill="auto"/>
          </w:tcPr>
          <w:p w14:paraId="14052239" w14:textId="258B75A5" w:rsidR="00891ADC" w:rsidRPr="00891ADC" w:rsidRDefault="00891ADC" w:rsidP="00891ADC">
            <w:pPr>
              <w:rPr>
                <w:rFonts w:ascii="Times New Roman" w:hAnsi="Times New Roman"/>
                <w:sz w:val="24"/>
              </w:rPr>
            </w:pPr>
            <w:r w:rsidRPr="00891ADC">
              <w:rPr>
                <w:rFonts w:ascii="Times New Roman" w:hAnsi="Times New Roman"/>
                <w:sz w:val="24"/>
              </w:rPr>
              <w:t>$</w:t>
            </w:r>
            <w:r w:rsidR="00385907">
              <w:rPr>
                <w:rFonts w:ascii="Times New Roman" w:hAnsi="Times New Roman"/>
                <w:sz w:val="24"/>
              </w:rPr>
              <w:t>103,200</w:t>
            </w:r>
          </w:p>
        </w:tc>
      </w:tr>
    </w:tbl>
    <w:p w14:paraId="7826FFFF" w14:textId="77777777" w:rsidR="002A16FA" w:rsidRPr="002A16FA" w:rsidRDefault="002A16FA" w:rsidP="002A16FA">
      <w:pPr>
        <w:rPr>
          <w:rFonts w:ascii="Times New Roman" w:hAnsi="Times New Roman"/>
          <w:sz w:val="24"/>
        </w:rPr>
      </w:pPr>
    </w:p>
    <w:p w14:paraId="0B37C04B" w14:textId="77777777" w:rsidR="00635E75" w:rsidRPr="00635E75" w:rsidRDefault="00635E75" w:rsidP="00635E75">
      <w:pPr>
        <w:rPr>
          <w:rFonts w:ascii="Times New Roman" w:hAnsi="Times New Roman"/>
          <w:sz w:val="24"/>
        </w:rPr>
      </w:pPr>
    </w:p>
    <w:p w14:paraId="74D8AB06" w14:textId="77777777" w:rsidR="00635E75" w:rsidRPr="00635E75" w:rsidRDefault="00635E75" w:rsidP="00635E75">
      <w:pPr>
        <w:rPr>
          <w:rFonts w:ascii="Times New Roman" w:hAnsi="Times New Roman"/>
          <w:sz w:val="24"/>
        </w:rPr>
      </w:pPr>
      <w:r w:rsidRPr="00635E75">
        <w:rPr>
          <w:rFonts w:ascii="Times New Roman" w:hAnsi="Times New Roman"/>
          <w:sz w:val="24"/>
        </w:rPr>
        <w:t>Higher income limits apply to families with more than eight persons, although they are not included in the printed State lists because of space limitations. The lower income limits for families larger than eight persons are determined by adding 6.25 percent of the four</w:t>
      </w:r>
      <w:r w:rsidRPr="00635E75">
        <w:rPr>
          <w:rFonts w:ascii="Times New Roman" w:hAnsi="Times New Roman"/>
          <w:sz w:val="24"/>
        </w:rPr>
        <w:noBreakHyphen/>
        <w:t>person income limit base to the eight</w:t>
      </w:r>
      <w:r w:rsidRPr="00635E75">
        <w:rPr>
          <w:rFonts w:ascii="Times New Roman" w:hAnsi="Times New Roman"/>
          <w:sz w:val="24"/>
        </w:rPr>
        <w:noBreakHyphen/>
        <w:t>person limit for each person in excess of eight. For very low</w:t>
      </w:r>
      <w:r w:rsidRPr="00635E75">
        <w:rPr>
          <w:rFonts w:ascii="Times New Roman" w:hAnsi="Times New Roman"/>
          <w:sz w:val="24"/>
        </w:rPr>
        <w:noBreakHyphen/>
        <w:t>income limits, 8 percent of the four</w:t>
      </w:r>
      <w:r w:rsidRPr="00635E75">
        <w:rPr>
          <w:rFonts w:ascii="Times New Roman" w:hAnsi="Times New Roman"/>
          <w:sz w:val="24"/>
        </w:rPr>
        <w:noBreakHyphen/>
        <w:t>person base is added to the eight</w:t>
      </w:r>
      <w:r w:rsidRPr="00635E75">
        <w:rPr>
          <w:rFonts w:ascii="Times New Roman" w:hAnsi="Times New Roman"/>
          <w:sz w:val="24"/>
        </w:rPr>
        <w:noBreakHyphen/>
        <w:t>person limit for each person in excess of eight (e.g., the nine</w:t>
      </w:r>
      <w:r w:rsidRPr="00635E75">
        <w:rPr>
          <w:rFonts w:ascii="Times New Roman" w:hAnsi="Times New Roman"/>
          <w:sz w:val="24"/>
        </w:rPr>
        <w:noBreakHyphen/>
        <w:t>person very low limit equals 1.4 (1.32 + .08) times the four</w:t>
      </w:r>
      <w:r w:rsidRPr="00635E75">
        <w:rPr>
          <w:rFonts w:ascii="Times New Roman" w:hAnsi="Times New Roman"/>
          <w:sz w:val="24"/>
        </w:rPr>
        <w:noBreakHyphen/>
        <w:t>person limit.)  The limits developed by the use of these factors are to be rounded to the nearest $50.</w:t>
      </w:r>
    </w:p>
    <w:p w14:paraId="372604B5" w14:textId="77777777" w:rsidR="001F2DDE" w:rsidRPr="00E45074" w:rsidRDefault="001F2DDE" w:rsidP="00E45074">
      <w:pPr>
        <w:rPr>
          <w:rFonts w:ascii="Times New Roman" w:hAnsi="Times New Roman"/>
          <w:sz w:val="24"/>
        </w:rPr>
      </w:pPr>
    </w:p>
    <w:p w14:paraId="488F7396" w14:textId="77777777" w:rsidR="00EC0826" w:rsidRDefault="00EC0826" w:rsidP="005D5202">
      <w:pPr>
        <w:jc w:val="center"/>
        <w:rPr>
          <w:rFonts w:ascii="Times New Roman" w:hAnsi="Times New Roman"/>
          <w:sz w:val="24"/>
        </w:rPr>
      </w:pPr>
    </w:p>
    <w:p w14:paraId="4252278B" w14:textId="77777777" w:rsidR="00EC0826" w:rsidRDefault="00EC0826" w:rsidP="00E45074">
      <w:pPr>
        <w:rPr>
          <w:rFonts w:ascii="Times New Roman" w:hAnsi="Times New Roman"/>
          <w:sz w:val="24"/>
        </w:rPr>
      </w:pPr>
    </w:p>
    <w:p w14:paraId="64C3E878" w14:textId="77777777" w:rsidR="00EC0826" w:rsidRDefault="00EC0826" w:rsidP="00E45074">
      <w:pPr>
        <w:rPr>
          <w:rFonts w:ascii="Times New Roman" w:hAnsi="Times New Roman"/>
          <w:sz w:val="24"/>
        </w:rPr>
      </w:pPr>
    </w:p>
    <w:p w14:paraId="4ABA2FCA" w14:textId="77777777" w:rsidR="00EC0826" w:rsidRDefault="00EC0826" w:rsidP="00E45074">
      <w:pPr>
        <w:rPr>
          <w:rFonts w:ascii="Times New Roman" w:hAnsi="Times New Roman"/>
          <w:sz w:val="24"/>
        </w:rPr>
      </w:pPr>
    </w:p>
    <w:p w14:paraId="63C83D4F" w14:textId="77777777" w:rsidR="00EC0826" w:rsidRDefault="00EC0826" w:rsidP="00E45074">
      <w:pPr>
        <w:rPr>
          <w:rFonts w:ascii="Times New Roman" w:hAnsi="Times New Roman"/>
          <w:sz w:val="24"/>
        </w:rPr>
      </w:pPr>
    </w:p>
    <w:p w14:paraId="13E4F33E" w14:textId="77777777" w:rsidR="00EC0826" w:rsidRDefault="00EC0826" w:rsidP="00E45074">
      <w:pPr>
        <w:rPr>
          <w:rFonts w:ascii="Times New Roman" w:hAnsi="Times New Roman"/>
          <w:sz w:val="24"/>
        </w:rPr>
      </w:pPr>
    </w:p>
    <w:p w14:paraId="51544872" w14:textId="77777777" w:rsidR="00EC0826" w:rsidRDefault="00EC0826" w:rsidP="00E45074">
      <w:pPr>
        <w:rPr>
          <w:rFonts w:ascii="Times New Roman" w:hAnsi="Times New Roman"/>
          <w:sz w:val="24"/>
        </w:rPr>
      </w:pPr>
    </w:p>
    <w:p w14:paraId="296C1CB9" w14:textId="77777777" w:rsidR="00EC0826" w:rsidRDefault="00EC0826" w:rsidP="00E45074">
      <w:pPr>
        <w:rPr>
          <w:rFonts w:ascii="Times New Roman" w:hAnsi="Times New Roman"/>
          <w:sz w:val="24"/>
        </w:rPr>
      </w:pPr>
    </w:p>
    <w:p w14:paraId="3396C0D8" w14:textId="77777777" w:rsidR="00EC0826" w:rsidRDefault="00EC0826" w:rsidP="00E45074">
      <w:pPr>
        <w:rPr>
          <w:rFonts w:ascii="Times New Roman" w:hAnsi="Times New Roman"/>
          <w:sz w:val="24"/>
        </w:rPr>
      </w:pPr>
    </w:p>
    <w:p w14:paraId="3970FDEE" w14:textId="77777777" w:rsidR="00EC0826" w:rsidRDefault="00EC0826" w:rsidP="00E45074">
      <w:pPr>
        <w:rPr>
          <w:rFonts w:ascii="Times New Roman" w:hAnsi="Times New Roman"/>
          <w:sz w:val="24"/>
        </w:rPr>
      </w:pPr>
    </w:p>
    <w:p w14:paraId="3ECA56AC" w14:textId="77777777" w:rsidR="00EC0826" w:rsidRDefault="00EC0826" w:rsidP="00E45074">
      <w:pPr>
        <w:rPr>
          <w:rFonts w:ascii="Times New Roman" w:hAnsi="Times New Roman"/>
          <w:sz w:val="24"/>
        </w:rPr>
      </w:pPr>
    </w:p>
    <w:p w14:paraId="736BDBB3" w14:textId="77777777" w:rsidR="00EC0826" w:rsidRDefault="00EC0826" w:rsidP="00E45074">
      <w:pPr>
        <w:rPr>
          <w:rFonts w:ascii="Times New Roman" w:hAnsi="Times New Roman"/>
          <w:sz w:val="24"/>
        </w:rPr>
      </w:pPr>
    </w:p>
    <w:p w14:paraId="0BD84C5B" w14:textId="77777777" w:rsidR="00EC0826" w:rsidRDefault="00EC0826" w:rsidP="00E45074">
      <w:pPr>
        <w:rPr>
          <w:rFonts w:ascii="Times New Roman" w:hAnsi="Times New Roman"/>
          <w:sz w:val="24"/>
        </w:rPr>
      </w:pPr>
    </w:p>
    <w:p w14:paraId="03F5E8F3" w14:textId="3A1B1BB6" w:rsidR="00EC0826" w:rsidRDefault="00EC0826" w:rsidP="00E45074">
      <w:pPr>
        <w:rPr>
          <w:rFonts w:ascii="Times New Roman" w:hAnsi="Times New Roman"/>
          <w:sz w:val="24"/>
        </w:rPr>
      </w:pPr>
    </w:p>
    <w:p w14:paraId="3D02E12B" w14:textId="32851679" w:rsidR="002C5F21" w:rsidRDefault="002C5F21" w:rsidP="00E45074">
      <w:pPr>
        <w:rPr>
          <w:rFonts w:ascii="Times New Roman" w:hAnsi="Times New Roman"/>
          <w:sz w:val="24"/>
        </w:rPr>
      </w:pPr>
    </w:p>
    <w:p w14:paraId="36BBF05B" w14:textId="77777777" w:rsidR="002C5F21" w:rsidRDefault="002C5F21" w:rsidP="00E45074">
      <w:pPr>
        <w:rPr>
          <w:rFonts w:ascii="Times New Roman" w:hAnsi="Times New Roman"/>
          <w:sz w:val="24"/>
        </w:rPr>
      </w:pPr>
    </w:p>
    <w:p w14:paraId="0BF65400" w14:textId="15985860" w:rsidR="00EC0826" w:rsidRDefault="00EC0826" w:rsidP="00E45074">
      <w:pPr>
        <w:rPr>
          <w:rFonts w:ascii="Times New Roman" w:hAnsi="Times New Roman"/>
          <w:sz w:val="24"/>
        </w:rPr>
      </w:pPr>
    </w:p>
    <w:p w14:paraId="10830656" w14:textId="77777777" w:rsidR="00894796" w:rsidRDefault="00894796" w:rsidP="00E45074">
      <w:pPr>
        <w:rPr>
          <w:rFonts w:ascii="Times New Roman" w:hAnsi="Times New Roman"/>
          <w:sz w:val="24"/>
        </w:rPr>
      </w:pPr>
    </w:p>
    <w:p w14:paraId="04012D70" w14:textId="77777777" w:rsidR="00EC0826" w:rsidRDefault="00EC0826" w:rsidP="00E45074">
      <w:pPr>
        <w:rPr>
          <w:rFonts w:ascii="Times New Roman" w:hAnsi="Times New Roman"/>
          <w:sz w:val="24"/>
        </w:rPr>
      </w:pPr>
    </w:p>
    <w:p w14:paraId="3C38E653" w14:textId="77777777" w:rsidR="00EC0826" w:rsidRDefault="00EC0826" w:rsidP="00E45074">
      <w:pPr>
        <w:rPr>
          <w:rFonts w:ascii="Times New Roman" w:hAnsi="Times New Roman"/>
          <w:sz w:val="24"/>
        </w:rPr>
      </w:pPr>
    </w:p>
    <w:p w14:paraId="6DE8C050" w14:textId="77777777" w:rsidR="00EC0826" w:rsidRDefault="00EC0826" w:rsidP="00E45074">
      <w:pPr>
        <w:rPr>
          <w:rFonts w:ascii="Times New Roman" w:hAnsi="Times New Roman"/>
          <w:sz w:val="24"/>
        </w:rPr>
      </w:pPr>
    </w:p>
    <w:p w14:paraId="1526A5D1" w14:textId="4789D837" w:rsidR="001F2DDE" w:rsidRPr="00E45074" w:rsidRDefault="00EC0826" w:rsidP="00463AA9">
      <w:pPr>
        <w:pStyle w:val="Heading1"/>
      </w:pPr>
      <w:bookmarkStart w:id="18" w:name="_Toc184711126"/>
      <w:r>
        <w:lastRenderedPageBreak/>
        <w:t xml:space="preserve">Attachment B </w:t>
      </w:r>
      <w:r w:rsidR="00463AA9">
        <w:t>– Low/Moderate-Income Benefit Figures</w:t>
      </w:r>
      <w:bookmarkEnd w:id="18"/>
    </w:p>
    <w:p w14:paraId="06B3F402" w14:textId="77777777" w:rsidR="001F2DDE" w:rsidRPr="00E45074" w:rsidRDefault="001F2DDE" w:rsidP="00E45074">
      <w:pPr>
        <w:rPr>
          <w:rFonts w:ascii="Times New Roman" w:hAnsi="Times New Roman"/>
          <w:sz w:val="24"/>
        </w:rPr>
      </w:pPr>
    </w:p>
    <w:p w14:paraId="0716D23F" w14:textId="0DBE6BE8" w:rsidR="001F2DDE" w:rsidRPr="00E45074" w:rsidRDefault="001F2DDE" w:rsidP="006A1607">
      <w:pPr>
        <w:rPr>
          <w:rFonts w:ascii="Times New Roman" w:hAnsi="Times New Roman"/>
          <w:sz w:val="24"/>
        </w:rPr>
      </w:pPr>
      <w:r w:rsidRPr="00C01FA6">
        <w:rPr>
          <w:rFonts w:ascii="Times New Roman" w:hAnsi="Times New Roman"/>
          <w:sz w:val="24"/>
          <w:highlight w:val="yellow"/>
        </w:rPr>
        <w:t>LIST OF LOW/MODERATE-INCOME BENEFIT FIGURES</w:t>
      </w:r>
      <w:r w:rsidR="006163F9" w:rsidRPr="00C01FA6">
        <w:rPr>
          <w:rFonts w:ascii="Times New Roman" w:hAnsi="Times New Roman"/>
          <w:sz w:val="24"/>
          <w:highlight w:val="yellow"/>
        </w:rPr>
        <w:t xml:space="preserve"> </w:t>
      </w:r>
      <w:r w:rsidRPr="00C01FA6">
        <w:rPr>
          <w:rFonts w:ascii="Times New Roman" w:hAnsi="Times New Roman"/>
          <w:sz w:val="24"/>
          <w:highlight w:val="yellow"/>
        </w:rPr>
        <w:t>IN KENT AND SUSSEX MUNICIPALITIES</w:t>
      </w:r>
      <w:r w:rsidR="00F61CC7" w:rsidRPr="00C01FA6">
        <w:rPr>
          <w:rFonts w:ascii="Times New Roman" w:hAnsi="Times New Roman"/>
          <w:sz w:val="24"/>
          <w:highlight w:val="yellow"/>
        </w:rPr>
        <w:t xml:space="preserve"> (</w:t>
      </w:r>
      <w:r w:rsidR="001C6D92" w:rsidRPr="00C01FA6">
        <w:rPr>
          <w:rFonts w:ascii="Times New Roman" w:hAnsi="Times New Roman"/>
          <w:sz w:val="24"/>
          <w:highlight w:val="yellow"/>
        </w:rPr>
        <w:t>ACS 5-Year 2016-2020 Low- and Moderate-Income Summary Data</w:t>
      </w:r>
      <w:r w:rsidRPr="00C01FA6">
        <w:rPr>
          <w:rFonts w:ascii="Times New Roman" w:hAnsi="Times New Roman"/>
          <w:sz w:val="24"/>
          <w:highlight w:val="yellow"/>
        </w:rPr>
        <w:t>)</w:t>
      </w:r>
    </w:p>
    <w:p w14:paraId="118C7D20" w14:textId="77777777" w:rsidR="001F2DDE" w:rsidRPr="00E45074" w:rsidRDefault="001F2DDE" w:rsidP="00E45074">
      <w:pPr>
        <w:rPr>
          <w:rFonts w:ascii="Times New Roman" w:hAnsi="Times New Roman"/>
          <w:sz w:val="24"/>
        </w:rPr>
      </w:pPr>
    </w:p>
    <w:p w14:paraId="55A8FDFB" w14:textId="77777777" w:rsidR="001F2DDE" w:rsidRPr="00E45074" w:rsidRDefault="001F2DDE" w:rsidP="00E45074">
      <w:pPr>
        <w:rPr>
          <w:rFonts w:ascii="Times New Roman" w:hAnsi="Times New Roman"/>
          <w:sz w:val="24"/>
        </w:rPr>
      </w:pPr>
      <w:r w:rsidRPr="00E45074">
        <w:rPr>
          <w:rFonts w:ascii="Times New Roman" w:hAnsi="Times New Roman"/>
          <w:sz w:val="24"/>
        </w:rPr>
        <w:t>Place</w:t>
      </w:r>
      <w:proofErr w:type="gramStart"/>
      <w:r w:rsidRPr="00E45074">
        <w:rPr>
          <w:rFonts w:ascii="Times New Roman" w:hAnsi="Times New Roman"/>
          <w:sz w:val="24"/>
        </w:rPr>
        <w:tab/>
        <w:t xml:space="preserve">  </w:t>
      </w:r>
      <w:r w:rsidRPr="00E45074">
        <w:rPr>
          <w:rFonts w:ascii="Times New Roman" w:hAnsi="Times New Roman"/>
          <w:sz w:val="24"/>
        </w:rPr>
        <w:tab/>
      </w:r>
      <w:proofErr w:type="gramEnd"/>
      <w:r w:rsidRPr="00E45074">
        <w:rPr>
          <w:rFonts w:ascii="Times New Roman" w:hAnsi="Times New Roman"/>
          <w:sz w:val="24"/>
        </w:rPr>
        <w:t>City /</w:t>
      </w:r>
      <w:r w:rsidRPr="00E45074">
        <w:rPr>
          <w:rFonts w:ascii="Times New Roman" w:hAnsi="Times New Roman"/>
          <w:sz w:val="24"/>
        </w:rPr>
        <w:tab/>
        <w:t xml:space="preserve">   </w:t>
      </w:r>
      <w:r w:rsidRPr="00E45074">
        <w:rPr>
          <w:rFonts w:ascii="Times New Roman" w:hAnsi="Times New Roman"/>
          <w:sz w:val="24"/>
        </w:rPr>
        <w:tab/>
        <w:t xml:space="preserve">  </w:t>
      </w:r>
      <w:r w:rsidR="00AE1620">
        <w:rPr>
          <w:rFonts w:ascii="Times New Roman" w:hAnsi="Times New Roman"/>
          <w:sz w:val="24"/>
        </w:rPr>
        <w:tab/>
      </w:r>
      <w:r w:rsidRPr="00E45074">
        <w:rPr>
          <w:rFonts w:ascii="Times New Roman" w:hAnsi="Times New Roman"/>
          <w:sz w:val="24"/>
        </w:rPr>
        <w:t>% Persons</w:t>
      </w:r>
      <w:r w:rsidRPr="00E45074">
        <w:rPr>
          <w:rFonts w:ascii="Times New Roman" w:hAnsi="Times New Roman"/>
          <w:sz w:val="24"/>
        </w:rPr>
        <w:tab/>
      </w:r>
      <w:r w:rsidR="00AE1620">
        <w:rPr>
          <w:rFonts w:ascii="Times New Roman" w:hAnsi="Times New Roman"/>
          <w:sz w:val="24"/>
        </w:rPr>
        <w:t>Place</w:t>
      </w:r>
      <w:r w:rsidR="00AE1620">
        <w:rPr>
          <w:rFonts w:ascii="Times New Roman" w:hAnsi="Times New Roman"/>
          <w:sz w:val="24"/>
        </w:rPr>
        <w:tab/>
      </w:r>
      <w:r w:rsidR="00AE1620">
        <w:rPr>
          <w:rFonts w:ascii="Times New Roman" w:hAnsi="Times New Roman"/>
          <w:sz w:val="24"/>
        </w:rPr>
        <w:tab/>
        <w:t>City /</w:t>
      </w:r>
      <w:r w:rsidR="00AE1620">
        <w:rPr>
          <w:rFonts w:ascii="Times New Roman" w:hAnsi="Times New Roman"/>
          <w:sz w:val="24"/>
        </w:rPr>
        <w:tab/>
      </w:r>
      <w:r w:rsidR="00AE1620">
        <w:rPr>
          <w:rFonts w:ascii="Times New Roman" w:hAnsi="Times New Roman"/>
          <w:sz w:val="24"/>
        </w:rPr>
        <w:tab/>
        <w:t>% Persons</w:t>
      </w:r>
      <w:r w:rsidRPr="00E45074">
        <w:rPr>
          <w:rFonts w:ascii="Times New Roman" w:hAnsi="Times New Roman"/>
          <w:sz w:val="24"/>
        </w:rPr>
        <w:tab/>
      </w:r>
    </w:p>
    <w:p w14:paraId="4F24595A" w14:textId="77777777" w:rsidR="002E6B3C" w:rsidRPr="00AE1620" w:rsidRDefault="001F2DDE" w:rsidP="00E45074">
      <w:pPr>
        <w:rPr>
          <w:rFonts w:ascii="Times New Roman" w:hAnsi="Times New Roman"/>
          <w:sz w:val="24"/>
          <w:u w:val="single"/>
        </w:rPr>
      </w:pPr>
      <w:r w:rsidRPr="002E6B3C">
        <w:rPr>
          <w:rFonts w:ascii="Times New Roman" w:hAnsi="Times New Roman"/>
          <w:sz w:val="24"/>
          <w:u w:val="single"/>
        </w:rPr>
        <w:t>Number</w:t>
      </w:r>
      <w:r w:rsidRPr="00E45074">
        <w:rPr>
          <w:rFonts w:ascii="Times New Roman" w:hAnsi="Times New Roman"/>
          <w:sz w:val="24"/>
        </w:rPr>
        <w:tab/>
      </w:r>
      <w:r w:rsidRPr="002E6B3C">
        <w:rPr>
          <w:rFonts w:ascii="Times New Roman" w:hAnsi="Times New Roman"/>
          <w:sz w:val="24"/>
          <w:u w:val="single"/>
        </w:rPr>
        <w:t>Town</w:t>
      </w:r>
      <w:r w:rsidRPr="002E6B3C">
        <w:rPr>
          <w:rFonts w:ascii="Times New Roman" w:hAnsi="Times New Roman"/>
          <w:sz w:val="24"/>
          <w:u w:val="single"/>
        </w:rPr>
        <w:tab/>
      </w:r>
      <w:proofErr w:type="gramStart"/>
      <w:r w:rsidRPr="00E45074">
        <w:rPr>
          <w:rFonts w:ascii="Times New Roman" w:hAnsi="Times New Roman"/>
          <w:sz w:val="24"/>
        </w:rPr>
        <w:tab/>
      </w:r>
      <w:r w:rsidR="00AE1620">
        <w:rPr>
          <w:rFonts w:ascii="Times New Roman" w:hAnsi="Times New Roman"/>
          <w:sz w:val="24"/>
        </w:rPr>
        <w:t xml:space="preserve">  </w:t>
      </w:r>
      <w:r w:rsidR="00AE1620">
        <w:rPr>
          <w:rFonts w:ascii="Times New Roman" w:hAnsi="Times New Roman"/>
          <w:sz w:val="24"/>
        </w:rPr>
        <w:tab/>
      </w:r>
      <w:proofErr w:type="gramEnd"/>
      <w:r w:rsidR="00AE1620">
        <w:rPr>
          <w:rFonts w:ascii="Times New Roman" w:hAnsi="Times New Roman"/>
          <w:sz w:val="24"/>
          <w:u w:val="single"/>
        </w:rPr>
        <w:t>Low</w:t>
      </w:r>
      <w:r w:rsidRPr="002E6B3C">
        <w:rPr>
          <w:rFonts w:ascii="Times New Roman" w:hAnsi="Times New Roman"/>
          <w:sz w:val="24"/>
          <w:u w:val="single"/>
        </w:rPr>
        <w:t>/Mod</w:t>
      </w:r>
      <w:r w:rsidR="00AE1620">
        <w:rPr>
          <w:rFonts w:ascii="Times New Roman" w:hAnsi="Times New Roman"/>
          <w:sz w:val="24"/>
        </w:rPr>
        <w:tab/>
      </w:r>
      <w:r w:rsidR="00AE1620">
        <w:rPr>
          <w:rFonts w:ascii="Times New Roman" w:hAnsi="Times New Roman"/>
          <w:sz w:val="24"/>
          <w:u w:val="single"/>
        </w:rPr>
        <w:t>Number</w:t>
      </w:r>
      <w:r w:rsidR="00AE1620">
        <w:rPr>
          <w:rFonts w:ascii="Times New Roman" w:hAnsi="Times New Roman"/>
          <w:sz w:val="24"/>
        </w:rPr>
        <w:tab/>
      </w:r>
      <w:r w:rsidR="00AE1620">
        <w:rPr>
          <w:rFonts w:ascii="Times New Roman" w:hAnsi="Times New Roman"/>
          <w:sz w:val="24"/>
          <w:u w:val="single"/>
        </w:rPr>
        <w:t>Town</w:t>
      </w:r>
      <w:r w:rsidR="00AE1620">
        <w:rPr>
          <w:rFonts w:ascii="Times New Roman" w:hAnsi="Times New Roman"/>
          <w:sz w:val="24"/>
        </w:rPr>
        <w:tab/>
      </w:r>
      <w:r w:rsidR="00AE1620">
        <w:rPr>
          <w:rFonts w:ascii="Times New Roman" w:hAnsi="Times New Roman"/>
          <w:sz w:val="24"/>
        </w:rPr>
        <w:tab/>
      </w:r>
      <w:r w:rsidR="00AE1620">
        <w:rPr>
          <w:rFonts w:ascii="Times New Roman" w:hAnsi="Times New Roman"/>
          <w:sz w:val="24"/>
          <w:u w:val="single"/>
        </w:rPr>
        <w:t>Low/Mod</w:t>
      </w:r>
    </w:p>
    <w:p w14:paraId="4084C35D" w14:textId="05E2F320" w:rsidR="001F2DDE" w:rsidRPr="00E45074" w:rsidRDefault="001F2DDE" w:rsidP="00E45074">
      <w:pPr>
        <w:rPr>
          <w:rFonts w:ascii="Times New Roman" w:hAnsi="Times New Roman"/>
          <w:sz w:val="24"/>
        </w:rPr>
      </w:pPr>
      <w:r w:rsidRPr="00E45074">
        <w:rPr>
          <w:rFonts w:ascii="Times New Roman" w:hAnsi="Times New Roman"/>
          <w:sz w:val="24"/>
        </w:rPr>
        <w:t>07250</w:t>
      </w:r>
      <w:r w:rsidRPr="00E45074">
        <w:rPr>
          <w:rFonts w:ascii="Times New Roman" w:hAnsi="Times New Roman"/>
          <w:sz w:val="24"/>
        </w:rPr>
        <w:tab/>
      </w:r>
      <w:r w:rsidRPr="00E45074">
        <w:rPr>
          <w:rFonts w:ascii="Times New Roman" w:hAnsi="Times New Roman"/>
          <w:sz w:val="24"/>
        </w:rPr>
        <w:tab/>
        <w:t>Bowers</w:t>
      </w:r>
      <w:r w:rsidRPr="00E45074">
        <w:rPr>
          <w:rFonts w:ascii="Times New Roman" w:hAnsi="Times New Roman"/>
          <w:sz w:val="24"/>
        </w:rPr>
        <w:tab/>
      </w:r>
      <w:r w:rsidRPr="00E45074">
        <w:rPr>
          <w:rFonts w:ascii="Times New Roman" w:hAnsi="Times New Roman"/>
          <w:sz w:val="24"/>
        </w:rPr>
        <w:tab/>
      </w:r>
      <w:r w:rsidR="0038555F">
        <w:rPr>
          <w:rFonts w:ascii="Times New Roman" w:hAnsi="Times New Roman"/>
          <w:sz w:val="24"/>
        </w:rPr>
        <w:t>38.7%</w:t>
      </w:r>
      <w:r w:rsidR="00AE1620">
        <w:rPr>
          <w:rFonts w:ascii="Times New Roman" w:hAnsi="Times New Roman"/>
          <w:sz w:val="24"/>
        </w:rPr>
        <w:tab/>
      </w:r>
      <w:r w:rsidR="00AE1620">
        <w:rPr>
          <w:rFonts w:ascii="Times New Roman" w:hAnsi="Times New Roman"/>
          <w:sz w:val="24"/>
        </w:rPr>
        <w:tab/>
        <w:t>60290</w:t>
      </w:r>
      <w:r w:rsidR="00AE1620">
        <w:rPr>
          <w:rFonts w:ascii="Times New Roman" w:hAnsi="Times New Roman"/>
          <w:sz w:val="24"/>
        </w:rPr>
        <w:tab/>
      </w:r>
      <w:r w:rsidR="00AE1620">
        <w:rPr>
          <w:rFonts w:ascii="Times New Roman" w:hAnsi="Times New Roman"/>
          <w:sz w:val="24"/>
        </w:rPr>
        <w:tab/>
        <w:t>Rehoboth B.</w:t>
      </w:r>
      <w:r w:rsidR="00AE1620">
        <w:rPr>
          <w:rFonts w:ascii="Times New Roman" w:hAnsi="Times New Roman"/>
          <w:sz w:val="24"/>
        </w:rPr>
        <w:tab/>
      </w:r>
      <w:r w:rsidR="001C6D92">
        <w:rPr>
          <w:rFonts w:ascii="Times New Roman" w:hAnsi="Times New Roman"/>
          <w:sz w:val="24"/>
        </w:rPr>
        <w:t>27.0%</w:t>
      </w:r>
    </w:p>
    <w:p w14:paraId="40478F51" w14:textId="67BE6786" w:rsidR="001F2DDE" w:rsidRPr="00E45074" w:rsidRDefault="001F2DDE" w:rsidP="00E45074">
      <w:pPr>
        <w:rPr>
          <w:rFonts w:ascii="Times New Roman" w:hAnsi="Times New Roman"/>
          <w:sz w:val="24"/>
        </w:rPr>
      </w:pPr>
      <w:r w:rsidRPr="00E45074">
        <w:rPr>
          <w:rFonts w:ascii="Times New Roman" w:hAnsi="Times New Roman"/>
          <w:sz w:val="24"/>
        </w:rPr>
        <w:t>10760</w:t>
      </w:r>
      <w:r w:rsidRPr="00E45074">
        <w:rPr>
          <w:rFonts w:ascii="Times New Roman" w:hAnsi="Times New Roman"/>
          <w:sz w:val="24"/>
        </w:rPr>
        <w:tab/>
      </w:r>
      <w:r w:rsidRPr="00E45074">
        <w:rPr>
          <w:rFonts w:ascii="Times New Roman" w:hAnsi="Times New Roman"/>
          <w:sz w:val="24"/>
        </w:rPr>
        <w:tab/>
        <w:t>Camden</w:t>
      </w:r>
      <w:r w:rsidRPr="00E45074">
        <w:rPr>
          <w:rFonts w:ascii="Times New Roman" w:hAnsi="Times New Roman"/>
          <w:sz w:val="24"/>
        </w:rPr>
        <w:tab/>
      </w:r>
      <w:r w:rsidRPr="00E45074">
        <w:rPr>
          <w:rFonts w:ascii="Times New Roman" w:hAnsi="Times New Roman"/>
          <w:sz w:val="24"/>
        </w:rPr>
        <w:tab/>
      </w:r>
      <w:r w:rsidR="0038555F">
        <w:rPr>
          <w:rFonts w:ascii="Times New Roman" w:hAnsi="Times New Roman"/>
          <w:sz w:val="24"/>
        </w:rPr>
        <w:t>24.6%</w:t>
      </w:r>
      <w:r w:rsidR="00AE1620">
        <w:rPr>
          <w:rFonts w:ascii="Times New Roman" w:hAnsi="Times New Roman"/>
          <w:sz w:val="24"/>
        </w:rPr>
        <w:tab/>
      </w:r>
      <w:r w:rsidR="00AE1620">
        <w:rPr>
          <w:rFonts w:ascii="Times New Roman" w:hAnsi="Times New Roman"/>
          <w:sz w:val="24"/>
        </w:rPr>
        <w:tab/>
        <w:t>64320</w:t>
      </w:r>
      <w:r w:rsidR="00AE1620">
        <w:rPr>
          <w:rFonts w:ascii="Times New Roman" w:hAnsi="Times New Roman"/>
          <w:sz w:val="24"/>
        </w:rPr>
        <w:tab/>
      </w:r>
      <w:r w:rsidR="00AE1620">
        <w:rPr>
          <w:rFonts w:ascii="Times New Roman" w:hAnsi="Times New Roman"/>
          <w:sz w:val="24"/>
        </w:rPr>
        <w:tab/>
        <w:t>Seaford</w:t>
      </w:r>
      <w:r w:rsidR="00AE1620">
        <w:rPr>
          <w:rFonts w:ascii="Times New Roman" w:hAnsi="Times New Roman"/>
          <w:sz w:val="24"/>
        </w:rPr>
        <w:tab/>
      </w:r>
      <w:r w:rsidR="001C6D92">
        <w:rPr>
          <w:rFonts w:ascii="Times New Roman" w:hAnsi="Times New Roman"/>
          <w:sz w:val="24"/>
        </w:rPr>
        <w:t>56.5%</w:t>
      </w:r>
    </w:p>
    <w:p w14:paraId="1451E9AD" w14:textId="06926FE5" w:rsidR="001F2DDE" w:rsidRPr="00E45074" w:rsidRDefault="001F2DDE" w:rsidP="00E45074">
      <w:pPr>
        <w:rPr>
          <w:rFonts w:ascii="Times New Roman" w:hAnsi="Times New Roman"/>
          <w:sz w:val="24"/>
        </w:rPr>
      </w:pPr>
      <w:r w:rsidRPr="00E45074">
        <w:rPr>
          <w:rFonts w:ascii="Times New Roman" w:hAnsi="Times New Roman"/>
          <w:sz w:val="24"/>
        </w:rPr>
        <w:t>14660</w:t>
      </w:r>
      <w:r w:rsidRPr="00E45074">
        <w:rPr>
          <w:rFonts w:ascii="Times New Roman" w:hAnsi="Times New Roman"/>
          <w:sz w:val="24"/>
        </w:rPr>
        <w:tab/>
      </w:r>
      <w:r w:rsidRPr="00E45074">
        <w:rPr>
          <w:rFonts w:ascii="Times New Roman" w:hAnsi="Times New Roman"/>
          <w:sz w:val="24"/>
        </w:rPr>
        <w:tab/>
      </w:r>
      <w:proofErr w:type="spellStart"/>
      <w:r w:rsidRPr="00E45074">
        <w:rPr>
          <w:rFonts w:ascii="Times New Roman" w:hAnsi="Times New Roman"/>
          <w:sz w:val="24"/>
        </w:rPr>
        <w:t>Cheswold</w:t>
      </w:r>
      <w:proofErr w:type="spellEnd"/>
      <w:r w:rsidRPr="00E45074">
        <w:rPr>
          <w:rFonts w:ascii="Times New Roman" w:hAnsi="Times New Roman"/>
          <w:sz w:val="24"/>
        </w:rPr>
        <w:tab/>
      </w:r>
      <w:r w:rsidRPr="00E45074">
        <w:rPr>
          <w:rFonts w:ascii="Times New Roman" w:hAnsi="Times New Roman"/>
          <w:sz w:val="24"/>
        </w:rPr>
        <w:tab/>
      </w:r>
      <w:r w:rsidR="00ED6995">
        <w:rPr>
          <w:rFonts w:ascii="Times New Roman" w:hAnsi="Times New Roman"/>
          <w:sz w:val="24"/>
        </w:rPr>
        <w:t xml:space="preserve">47.2% </w:t>
      </w:r>
      <w:r w:rsidR="00AE1620">
        <w:rPr>
          <w:rFonts w:ascii="Times New Roman" w:hAnsi="Times New Roman"/>
          <w:sz w:val="24"/>
        </w:rPr>
        <w:tab/>
      </w:r>
      <w:r w:rsidR="00AE1620">
        <w:rPr>
          <w:rFonts w:ascii="Times New Roman" w:hAnsi="Times New Roman"/>
          <w:sz w:val="24"/>
        </w:rPr>
        <w:tab/>
        <w:t>64840</w:t>
      </w:r>
      <w:r w:rsidR="00AE1620">
        <w:rPr>
          <w:rFonts w:ascii="Times New Roman" w:hAnsi="Times New Roman"/>
          <w:sz w:val="24"/>
        </w:rPr>
        <w:tab/>
      </w:r>
      <w:r w:rsidR="00AE1620">
        <w:rPr>
          <w:rFonts w:ascii="Times New Roman" w:hAnsi="Times New Roman"/>
          <w:sz w:val="24"/>
        </w:rPr>
        <w:tab/>
        <w:t>Selbyville</w:t>
      </w:r>
      <w:r w:rsidR="00AE1620">
        <w:rPr>
          <w:rFonts w:ascii="Times New Roman" w:hAnsi="Times New Roman"/>
          <w:sz w:val="24"/>
        </w:rPr>
        <w:tab/>
      </w:r>
      <w:r w:rsidR="001C6D92">
        <w:rPr>
          <w:rFonts w:ascii="Times New Roman" w:hAnsi="Times New Roman"/>
          <w:sz w:val="24"/>
        </w:rPr>
        <w:t>37.5%</w:t>
      </w:r>
    </w:p>
    <w:p w14:paraId="257E3DC2" w14:textId="6567E8C3" w:rsidR="001F2DDE" w:rsidRPr="00E45074" w:rsidRDefault="001F2DDE" w:rsidP="00E45074">
      <w:pPr>
        <w:rPr>
          <w:rFonts w:ascii="Times New Roman" w:hAnsi="Times New Roman"/>
          <w:sz w:val="24"/>
        </w:rPr>
      </w:pPr>
      <w:r w:rsidRPr="00E45074">
        <w:rPr>
          <w:rFonts w:ascii="Times New Roman" w:hAnsi="Times New Roman"/>
          <w:sz w:val="24"/>
        </w:rPr>
        <w:t>15440</w:t>
      </w:r>
      <w:r w:rsidRPr="00E45074">
        <w:rPr>
          <w:rFonts w:ascii="Times New Roman" w:hAnsi="Times New Roman"/>
          <w:sz w:val="24"/>
        </w:rPr>
        <w:tab/>
      </w:r>
      <w:r w:rsidRPr="00E45074">
        <w:rPr>
          <w:rFonts w:ascii="Times New Roman" w:hAnsi="Times New Roman"/>
          <w:sz w:val="24"/>
        </w:rPr>
        <w:tab/>
        <w:t>Clayton</w:t>
      </w:r>
      <w:r w:rsidRPr="00E45074">
        <w:rPr>
          <w:rFonts w:ascii="Times New Roman" w:hAnsi="Times New Roman"/>
          <w:sz w:val="24"/>
        </w:rPr>
        <w:tab/>
      </w:r>
      <w:r w:rsidRPr="00E45074">
        <w:rPr>
          <w:rFonts w:ascii="Times New Roman" w:hAnsi="Times New Roman"/>
          <w:sz w:val="24"/>
        </w:rPr>
        <w:tab/>
      </w:r>
      <w:r w:rsidR="00ED6995">
        <w:rPr>
          <w:rFonts w:ascii="Times New Roman" w:hAnsi="Times New Roman"/>
          <w:sz w:val="24"/>
        </w:rPr>
        <w:t>24.0%</w:t>
      </w:r>
      <w:r w:rsidR="00AE1620">
        <w:rPr>
          <w:rFonts w:ascii="Times New Roman" w:hAnsi="Times New Roman"/>
          <w:sz w:val="24"/>
        </w:rPr>
        <w:tab/>
      </w:r>
      <w:r w:rsidR="00AE1620">
        <w:rPr>
          <w:rFonts w:ascii="Times New Roman" w:hAnsi="Times New Roman"/>
          <w:sz w:val="24"/>
        </w:rPr>
        <w:tab/>
        <w:t>67050</w:t>
      </w:r>
      <w:r w:rsidR="00AE1620">
        <w:rPr>
          <w:rFonts w:ascii="Times New Roman" w:hAnsi="Times New Roman"/>
          <w:sz w:val="24"/>
        </w:rPr>
        <w:tab/>
      </w:r>
      <w:r w:rsidR="00AE1620">
        <w:rPr>
          <w:rFonts w:ascii="Times New Roman" w:hAnsi="Times New Roman"/>
          <w:sz w:val="24"/>
        </w:rPr>
        <w:tab/>
        <w:t>Slaughter B.</w:t>
      </w:r>
      <w:r w:rsidR="00AE1620">
        <w:rPr>
          <w:rFonts w:ascii="Times New Roman" w:hAnsi="Times New Roman"/>
          <w:sz w:val="24"/>
        </w:rPr>
        <w:tab/>
      </w:r>
      <w:r w:rsidR="001C6D92">
        <w:rPr>
          <w:rFonts w:ascii="Times New Roman" w:hAnsi="Times New Roman"/>
          <w:sz w:val="24"/>
        </w:rPr>
        <w:t>26.7%</w:t>
      </w:r>
    </w:p>
    <w:p w14:paraId="7713FFE2" w14:textId="0D1A2CF4" w:rsidR="001F2DDE" w:rsidRPr="00E45074" w:rsidRDefault="001F2DDE" w:rsidP="00E45074">
      <w:pPr>
        <w:rPr>
          <w:rFonts w:ascii="Times New Roman" w:hAnsi="Times New Roman"/>
          <w:sz w:val="24"/>
        </w:rPr>
      </w:pPr>
      <w:r w:rsidRPr="00E45074">
        <w:rPr>
          <w:rFonts w:ascii="Times New Roman" w:hAnsi="Times New Roman"/>
          <w:sz w:val="24"/>
        </w:rPr>
        <w:t>21387</w:t>
      </w:r>
      <w:r w:rsidRPr="00E45074">
        <w:rPr>
          <w:rFonts w:ascii="Times New Roman" w:hAnsi="Times New Roman"/>
          <w:sz w:val="24"/>
        </w:rPr>
        <w:tab/>
      </w:r>
      <w:r w:rsidRPr="00E45074">
        <w:rPr>
          <w:rFonts w:ascii="Times New Roman" w:hAnsi="Times New Roman"/>
          <w:sz w:val="24"/>
        </w:rPr>
        <w:tab/>
        <w:t>DAFB Housing</w:t>
      </w:r>
      <w:r w:rsidRPr="00E45074">
        <w:rPr>
          <w:rFonts w:ascii="Times New Roman" w:hAnsi="Times New Roman"/>
          <w:sz w:val="24"/>
        </w:rPr>
        <w:tab/>
      </w:r>
      <w:r w:rsidR="00ED6995">
        <w:rPr>
          <w:rFonts w:ascii="Times New Roman" w:hAnsi="Times New Roman"/>
          <w:sz w:val="24"/>
        </w:rPr>
        <w:t>48.6%</w:t>
      </w:r>
      <w:r w:rsidR="00AE1620">
        <w:rPr>
          <w:rFonts w:ascii="Times New Roman" w:hAnsi="Times New Roman"/>
          <w:sz w:val="24"/>
        </w:rPr>
        <w:tab/>
      </w:r>
      <w:r w:rsidR="00AE1620">
        <w:rPr>
          <w:rFonts w:ascii="Times New Roman" w:hAnsi="Times New Roman"/>
          <w:sz w:val="24"/>
        </w:rPr>
        <w:tab/>
        <w:t>67700</w:t>
      </w:r>
      <w:r w:rsidR="00AE1620">
        <w:rPr>
          <w:rFonts w:ascii="Times New Roman" w:hAnsi="Times New Roman"/>
          <w:sz w:val="24"/>
        </w:rPr>
        <w:tab/>
      </w:r>
      <w:r w:rsidR="00AE1620">
        <w:rPr>
          <w:rFonts w:ascii="Times New Roman" w:hAnsi="Times New Roman"/>
          <w:sz w:val="24"/>
        </w:rPr>
        <w:tab/>
        <w:t>S. Bethany</w:t>
      </w:r>
      <w:r w:rsidR="00AE1620">
        <w:rPr>
          <w:rFonts w:ascii="Times New Roman" w:hAnsi="Times New Roman"/>
          <w:sz w:val="24"/>
        </w:rPr>
        <w:tab/>
      </w:r>
      <w:r w:rsidR="001C6D92">
        <w:rPr>
          <w:rFonts w:ascii="Times New Roman" w:hAnsi="Times New Roman"/>
          <w:sz w:val="24"/>
        </w:rPr>
        <w:t>12.5%</w:t>
      </w:r>
    </w:p>
    <w:p w14:paraId="554C7B15" w14:textId="727F6F51" w:rsidR="001F2DDE" w:rsidRPr="00E45074" w:rsidRDefault="001F2DDE" w:rsidP="00E45074">
      <w:pPr>
        <w:rPr>
          <w:rFonts w:ascii="Times New Roman" w:hAnsi="Times New Roman"/>
          <w:sz w:val="24"/>
        </w:rPr>
      </w:pPr>
      <w:r w:rsidRPr="00E45074">
        <w:rPr>
          <w:rFonts w:ascii="Times New Roman" w:hAnsi="Times New Roman"/>
          <w:sz w:val="24"/>
        </w:rPr>
        <w:t>25840</w:t>
      </w:r>
      <w:r w:rsidRPr="00E45074">
        <w:rPr>
          <w:rFonts w:ascii="Times New Roman" w:hAnsi="Times New Roman"/>
          <w:sz w:val="24"/>
        </w:rPr>
        <w:tab/>
        <w:t xml:space="preserve"> </w:t>
      </w:r>
      <w:r w:rsidRPr="00E45074">
        <w:rPr>
          <w:rFonts w:ascii="Times New Roman" w:hAnsi="Times New Roman"/>
          <w:sz w:val="24"/>
        </w:rPr>
        <w:tab/>
        <w:t>Farmington</w:t>
      </w:r>
      <w:r w:rsidRPr="00E45074">
        <w:rPr>
          <w:rFonts w:ascii="Times New Roman" w:hAnsi="Times New Roman"/>
          <w:sz w:val="24"/>
        </w:rPr>
        <w:tab/>
      </w:r>
      <w:r w:rsidRPr="00E45074">
        <w:rPr>
          <w:rFonts w:ascii="Times New Roman" w:hAnsi="Times New Roman"/>
          <w:sz w:val="24"/>
        </w:rPr>
        <w:tab/>
      </w:r>
      <w:r w:rsidR="00ED6995">
        <w:rPr>
          <w:rFonts w:ascii="Times New Roman" w:hAnsi="Times New Roman"/>
          <w:sz w:val="24"/>
        </w:rPr>
        <w:t>45.9%</w:t>
      </w:r>
    </w:p>
    <w:p w14:paraId="721AC9BD" w14:textId="6C58C02C" w:rsidR="001F2DDE" w:rsidRPr="00E45074" w:rsidRDefault="001F2DDE" w:rsidP="00E45074">
      <w:pPr>
        <w:rPr>
          <w:rFonts w:ascii="Times New Roman" w:hAnsi="Times New Roman"/>
          <w:sz w:val="24"/>
        </w:rPr>
      </w:pPr>
      <w:r w:rsidRPr="00E45074">
        <w:rPr>
          <w:rFonts w:ascii="Times New Roman" w:hAnsi="Times New Roman"/>
          <w:sz w:val="24"/>
        </w:rPr>
        <w:t>26620</w:t>
      </w:r>
      <w:r w:rsidRPr="00E45074">
        <w:rPr>
          <w:rFonts w:ascii="Times New Roman" w:hAnsi="Times New Roman"/>
          <w:sz w:val="24"/>
        </w:rPr>
        <w:tab/>
        <w:t xml:space="preserve"> </w:t>
      </w:r>
      <w:r w:rsidRPr="00E45074">
        <w:rPr>
          <w:rFonts w:ascii="Times New Roman" w:hAnsi="Times New Roman"/>
          <w:sz w:val="24"/>
        </w:rPr>
        <w:tab/>
        <w:t>Felton</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00ED6995">
        <w:rPr>
          <w:rFonts w:ascii="Times New Roman" w:hAnsi="Times New Roman"/>
          <w:sz w:val="24"/>
        </w:rPr>
        <w:t>34.9%</w:t>
      </w:r>
    </w:p>
    <w:p w14:paraId="08BA5432" w14:textId="12ED3F99" w:rsidR="001F2DDE" w:rsidRPr="00E45074" w:rsidRDefault="001F2DDE" w:rsidP="00E45074">
      <w:pPr>
        <w:rPr>
          <w:rFonts w:ascii="Times New Roman" w:hAnsi="Times New Roman"/>
          <w:sz w:val="24"/>
        </w:rPr>
      </w:pPr>
      <w:r w:rsidRPr="00E45074">
        <w:rPr>
          <w:rFonts w:ascii="Times New Roman" w:hAnsi="Times New Roman"/>
          <w:sz w:val="24"/>
        </w:rPr>
        <w:t>28440</w:t>
      </w:r>
      <w:r w:rsidRPr="00E45074">
        <w:rPr>
          <w:rFonts w:ascii="Times New Roman" w:hAnsi="Times New Roman"/>
          <w:sz w:val="24"/>
        </w:rPr>
        <w:tab/>
      </w:r>
      <w:r w:rsidRPr="00E45074">
        <w:rPr>
          <w:rFonts w:ascii="Times New Roman" w:hAnsi="Times New Roman"/>
          <w:sz w:val="24"/>
        </w:rPr>
        <w:tab/>
      </w:r>
      <w:r w:rsidR="00AE1620">
        <w:rPr>
          <w:rFonts w:ascii="Times New Roman" w:hAnsi="Times New Roman"/>
          <w:sz w:val="24"/>
        </w:rPr>
        <w:t>F</w:t>
      </w:r>
      <w:r w:rsidRPr="00E45074">
        <w:rPr>
          <w:rFonts w:ascii="Times New Roman" w:hAnsi="Times New Roman"/>
          <w:sz w:val="24"/>
        </w:rPr>
        <w:t>rederica</w:t>
      </w:r>
      <w:r w:rsidRPr="00E45074">
        <w:rPr>
          <w:rFonts w:ascii="Times New Roman" w:hAnsi="Times New Roman"/>
          <w:sz w:val="24"/>
        </w:rPr>
        <w:tab/>
      </w:r>
      <w:r w:rsidRPr="00E45074">
        <w:rPr>
          <w:rFonts w:ascii="Times New Roman" w:hAnsi="Times New Roman"/>
          <w:sz w:val="24"/>
        </w:rPr>
        <w:tab/>
      </w:r>
      <w:r w:rsidR="00ED6995">
        <w:rPr>
          <w:rFonts w:ascii="Times New Roman" w:hAnsi="Times New Roman"/>
          <w:sz w:val="24"/>
        </w:rPr>
        <w:t>59.5%</w:t>
      </w:r>
    </w:p>
    <w:p w14:paraId="6F3CB171" w14:textId="561F81F6" w:rsidR="001F2DDE" w:rsidRPr="00E45074" w:rsidRDefault="00DE3485" w:rsidP="00E45074">
      <w:pPr>
        <w:rPr>
          <w:rFonts w:ascii="Times New Roman" w:hAnsi="Times New Roman"/>
          <w:sz w:val="24"/>
        </w:rPr>
      </w:pPr>
      <w:r>
        <w:rPr>
          <w:rFonts w:ascii="Times New Roman" w:hAnsi="Times New Roman"/>
          <w:sz w:val="24"/>
        </w:rPr>
        <w:t>33120</w:t>
      </w:r>
      <w:r>
        <w:rPr>
          <w:rFonts w:ascii="Times New Roman" w:hAnsi="Times New Roman"/>
          <w:sz w:val="24"/>
        </w:rPr>
        <w:tab/>
      </w:r>
      <w:r>
        <w:rPr>
          <w:rFonts w:ascii="Times New Roman" w:hAnsi="Times New Roman"/>
          <w:sz w:val="24"/>
        </w:rPr>
        <w:tab/>
        <w:t>Harrington</w:t>
      </w:r>
      <w:r>
        <w:rPr>
          <w:rFonts w:ascii="Times New Roman" w:hAnsi="Times New Roman"/>
          <w:sz w:val="24"/>
        </w:rPr>
        <w:tab/>
      </w:r>
      <w:r>
        <w:rPr>
          <w:rFonts w:ascii="Times New Roman" w:hAnsi="Times New Roman"/>
          <w:sz w:val="24"/>
        </w:rPr>
        <w:tab/>
      </w:r>
      <w:r w:rsidR="00ED6995">
        <w:rPr>
          <w:rFonts w:ascii="Times New Roman" w:hAnsi="Times New Roman"/>
          <w:sz w:val="24"/>
        </w:rPr>
        <w:t>45.9%</w:t>
      </w:r>
    </w:p>
    <w:p w14:paraId="06702D7F" w14:textId="0EC178C6" w:rsidR="001F2DDE" w:rsidRPr="00E45074" w:rsidRDefault="001F2DDE" w:rsidP="00E45074">
      <w:pPr>
        <w:rPr>
          <w:rFonts w:ascii="Times New Roman" w:hAnsi="Times New Roman"/>
          <w:sz w:val="24"/>
        </w:rPr>
      </w:pPr>
      <w:r w:rsidRPr="00E45074">
        <w:rPr>
          <w:rFonts w:ascii="Times New Roman" w:hAnsi="Times New Roman"/>
          <w:sz w:val="24"/>
        </w:rPr>
        <w:t>33250</w:t>
      </w:r>
      <w:r w:rsidRPr="00E45074">
        <w:rPr>
          <w:rFonts w:ascii="Times New Roman" w:hAnsi="Times New Roman"/>
          <w:sz w:val="24"/>
        </w:rPr>
        <w:tab/>
      </w:r>
      <w:r w:rsidRPr="00E45074">
        <w:rPr>
          <w:rFonts w:ascii="Times New Roman" w:hAnsi="Times New Roman"/>
          <w:sz w:val="24"/>
        </w:rPr>
        <w:tab/>
      </w:r>
      <w:proofErr w:type="spellStart"/>
      <w:r w:rsidRPr="00E45074">
        <w:rPr>
          <w:rFonts w:ascii="Times New Roman" w:hAnsi="Times New Roman"/>
          <w:sz w:val="24"/>
        </w:rPr>
        <w:t>Hartly</w:t>
      </w:r>
      <w:proofErr w:type="spellEnd"/>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00ED6995">
        <w:rPr>
          <w:rFonts w:ascii="Times New Roman" w:hAnsi="Times New Roman"/>
          <w:sz w:val="24"/>
        </w:rPr>
        <w:t>9.1%</w:t>
      </w:r>
    </w:p>
    <w:p w14:paraId="188E14EA" w14:textId="1DBBDD3A" w:rsidR="001F2DDE" w:rsidRPr="00E45074" w:rsidRDefault="001F2DDE" w:rsidP="00E45074">
      <w:pPr>
        <w:rPr>
          <w:rFonts w:ascii="Times New Roman" w:hAnsi="Times New Roman"/>
          <w:sz w:val="24"/>
        </w:rPr>
      </w:pPr>
      <w:r w:rsidRPr="00E45074">
        <w:rPr>
          <w:rFonts w:ascii="Times New Roman" w:hAnsi="Times New Roman"/>
          <w:sz w:val="24"/>
        </w:rPr>
        <w:t>36760</w:t>
      </w:r>
      <w:r w:rsidRPr="00E45074">
        <w:rPr>
          <w:rFonts w:ascii="Times New Roman" w:hAnsi="Times New Roman"/>
          <w:sz w:val="24"/>
        </w:rPr>
        <w:tab/>
      </w:r>
      <w:r w:rsidRPr="00E45074">
        <w:rPr>
          <w:rFonts w:ascii="Times New Roman" w:hAnsi="Times New Roman"/>
          <w:sz w:val="24"/>
        </w:rPr>
        <w:tab/>
        <w:t>Houston</w:t>
      </w:r>
      <w:r w:rsidRPr="00E45074">
        <w:rPr>
          <w:rFonts w:ascii="Times New Roman" w:hAnsi="Times New Roman"/>
          <w:sz w:val="24"/>
        </w:rPr>
        <w:tab/>
      </w:r>
      <w:r w:rsidRPr="00E45074">
        <w:rPr>
          <w:rFonts w:ascii="Times New Roman" w:hAnsi="Times New Roman"/>
          <w:sz w:val="24"/>
        </w:rPr>
        <w:tab/>
      </w:r>
      <w:r w:rsidR="00ED6995">
        <w:rPr>
          <w:rFonts w:ascii="Times New Roman" w:hAnsi="Times New Roman"/>
          <w:sz w:val="24"/>
        </w:rPr>
        <w:t>41.1%</w:t>
      </w:r>
    </w:p>
    <w:p w14:paraId="1DC51C31" w14:textId="5F07C3AC" w:rsidR="001F2DDE" w:rsidRPr="00E45074" w:rsidRDefault="001F2DDE" w:rsidP="00E45074">
      <w:pPr>
        <w:rPr>
          <w:rFonts w:ascii="Times New Roman" w:hAnsi="Times New Roman"/>
          <w:sz w:val="24"/>
        </w:rPr>
      </w:pPr>
      <w:r w:rsidRPr="00E45074">
        <w:rPr>
          <w:rFonts w:ascii="Times New Roman" w:hAnsi="Times New Roman"/>
          <w:sz w:val="24"/>
        </w:rPr>
        <w:t>39100</w:t>
      </w:r>
      <w:r w:rsidRPr="00E45074">
        <w:rPr>
          <w:rFonts w:ascii="Times New Roman" w:hAnsi="Times New Roman"/>
          <w:sz w:val="24"/>
        </w:rPr>
        <w:tab/>
      </w:r>
      <w:r w:rsidRPr="00E45074">
        <w:rPr>
          <w:rFonts w:ascii="Times New Roman" w:hAnsi="Times New Roman"/>
          <w:sz w:val="24"/>
        </w:rPr>
        <w:tab/>
        <w:t>Kenton</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00ED6995">
        <w:rPr>
          <w:rFonts w:ascii="Times New Roman" w:hAnsi="Times New Roman"/>
          <w:sz w:val="24"/>
        </w:rPr>
        <w:t>68.8%</w:t>
      </w:r>
    </w:p>
    <w:p w14:paraId="2DD74CB5" w14:textId="06027161" w:rsidR="001F2DDE" w:rsidRPr="00E45074" w:rsidRDefault="001F2DDE" w:rsidP="00E45074">
      <w:pPr>
        <w:rPr>
          <w:rFonts w:ascii="Times New Roman" w:hAnsi="Times New Roman"/>
          <w:sz w:val="24"/>
        </w:rPr>
      </w:pPr>
      <w:r w:rsidRPr="00E45074">
        <w:rPr>
          <w:rFonts w:ascii="Times New Roman" w:hAnsi="Times New Roman"/>
          <w:sz w:val="24"/>
        </w:rPr>
        <w:t>41700</w:t>
      </w:r>
      <w:r w:rsidRPr="00E45074">
        <w:rPr>
          <w:rFonts w:ascii="Times New Roman" w:hAnsi="Times New Roman"/>
          <w:sz w:val="24"/>
        </w:rPr>
        <w:tab/>
      </w:r>
      <w:r w:rsidRPr="00E45074">
        <w:rPr>
          <w:rFonts w:ascii="Times New Roman" w:hAnsi="Times New Roman"/>
          <w:sz w:val="24"/>
        </w:rPr>
        <w:tab/>
        <w:t>Leipsic</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00ED6995">
        <w:rPr>
          <w:rFonts w:ascii="Times New Roman" w:hAnsi="Times New Roman"/>
          <w:sz w:val="24"/>
        </w:rPr>
        <w:t>71.4%</w:t>
      </w:r>
    </w:p>
    <w:p w14:paraId="37A68B7A" w14:textId="464557BD" w:rsidR="001F2DDE" w:rsidRPr="00E45074" w:rsidRDefault="001F2DDE" w:rsidP="00E45074">
      <w:pPr>
        <w:rPr>
          <w:rFonts w:ascii="Times New Roman" w:hAnsi="Times New Roman"/>
          <w:sz w:val="24"/>
        </w:rPr>
      </w:pPr>
      <w:r w:rsidRPr="00E45074">
        <w:rPr>
          <w:rFonts w:ascii="Times New Roman" w:hAnsi="Times New Roman"/>
          <w:sz w:val="24"/>
        </w:rPr>
        <w:t>42870</w:t>
      </w:r>
      <w:r w:rsidRPr="00E45074">
        <w:rPr>
          <w:rFonts w:ascii="Times New Roman" w:hAnsi="Times New Roman"/>
          <w:sz w:val="24"/>
        </w:rPr>
        <w:tab/>
      </w:r>
      <w:r w:rsidRPr="00E45074">
        <w:rPr>
          <w:rFonts w:ascii="Times New Roman" w:hAnsi="Times New Roman"/>
          <w:sz w:val="24"/>
        </w:rPr>
        <w:tab/>
        <w:t>Little Creek</w:t>
      </w:r>
      <w:r w:rsidRPr="00E45074">
        <w:rPr>
          <w:rFonts w:ascii="Times New Roman" w:hAnsi="Times New Roman"/>
          <w:sz w:val="24"/>
        </w:rPr>
        <w:tab/>
      </w:r>
      <w:r w:rsidRPr="00E45074">
        <w:rPr>
          <w:rFonts w:ascii="Times New Roman" w:hAnsi="Times New Roman"/>
          <w:sz w:val="24"/>
        </w:rPr>
        <w:tab/>
      </w:r>
      <w:r w:rsidR="00ED6995">
        <w:rPr>
          <w:rFonts w:ascii="Times New Roman" w:hAnsi="Times New Roman"/>
          <w:sz w:val="24"/>
        </w:rPr>
        <w:t>56.9%</w:t>
      </w:r>
    </w:p>
    <w:p w14:paraId="0B41AB5A" w14:textId="644CEB75" w:rsidR="001F2DDE" w:rsidRPr="00E45074" w:rsidRDefault="001F2DDE" w:rsidP="00E45074">
      <w:pPr>
        <w:rPr>
          <w:rFonts w:ascii="Times New Roman" w:hAnsi="Times New Roman"/>
          <w:sz w:val="24"/>
        </w:rPr>
      </w:pPr>
      <w:r w:rsidRPr="00E45074">
        <w:rPr>
          <w:rFonts w:ascii="Times New Roman" w:hAnsi="Times New Roman"/>
          <w:sz w:val="24"/>
        </w:rPr>
        <w:t>44430</w:t>
      </w:r>
      <w:r w:rsidRPr="00E45074">
        <w:rPr>
          <w:rFonts w:ascii="Times New Roman" w:hAnsi="Times New Roman"/>
          <w:sz w:val="24"/>
        </w:rPr>
        <w:tab/>
      </w:r>
      <w:r w:rsidRPr="00E45074">
        <w:rPr>
          <w:rFonts w:ascii="Times New Roman" w:hAnsi="Times New Roman"/>
          <w:sz w:val="24"/>
        </w:rPr>
        <w:tab/>
        <w:t>Magnolia</w:t>
      </w:r>
      <w:r w:rsidRPr="00E45074">
        <w:rPr>
          <w:rFonts w:ascii="Times New Roman" w:hAnsi="Times New Roman"/>
          <w:sz w:val="24"/>
        </w:rPr>
        <w:tab/>
      </w:r>
      <w:r w:rsidRPr="00E45074">
        <w:rPr>
          <w:rFonts w:ascii="Times New Roman" w:hAnsi="Times New Roman"/>
          <w:sz w:val="24"/>
        </w:rPr>
        <w:tab/>
      </w:r>
      <w:r w:rsidR="00ED6995">
        <w:rPr>
          <w:rFonts w:ascii="Times New Roman" w:hAnsi="Times New Roman"/>
          <w:sz w:val="24"/>
        </w:rPr>
        <w:t>31.6%</w:t>
      </w:r>
    </w:p>
    <w:p w14:paraId="715761FA" w14:textId="5A96E693" w:rsidR="001F2DDE" w:rsidRPr="00E45074" w:rsidRDefault="001F2DDE" w:rsidP="00E45074">
      <w:pPr>
        <w:rPr>
          <w:rFonts w:ascii="Times New Roman" w:hAnsi="Times New Roman"/>
          <w:sz w:val="24"/>
        </w:rPr>
      </w:pPr>
      <w:r w:rsidRPr="00E45074">
        <w:rPr>
          <w:rFonts w:ascii="Times New Roman" w:hAnsi="Times New Roman"/>
          <w:sz w:val="24"/>
        </w:rPr>
        <w:t>47420</w:t>
      </w:r>
      <w:r w:rsidRPr="00E45074">
        <w:rPr>
          <w:rFonts w:ascii="Times New Roman" w:hAnsi="Times New Roman"/>
          <w:sz w:val="24"/>
        </w:rPr>
        <w:tab/>
      </w:r>
      <w:r w:rsidRPr="00E45074">
        <w:rPr>
          <w:rFonts w:ascii="Times New Roman" w:hAnsi="Times New Roman"/>
          <w:sz w:val="24"/>
        </w:rPr>
        <w:tab/>
        <w:t xml:space="preserve">Milford      </w:t>
      </w:r>
      <w:r w:rsidRPr="00E45074">
        <w:rPr>
          <w:rFonts w:ascii="Times New Roman" w:hAnsi="Times New Roman"/>
          <w:sz w:val="24"/>
        </w:rPr>
        <w:tab/>
      </w:r>
      <w:r w:rsidRPr="00E45074">
        <w:rPr>
          <w:rFonts w:ascii="Times New Roman" w:hAnsi="Times New Roman"/>
          <w:sz w:val="24"/>
        </w:rPr>
        <w:tab/>
      </w:r>
      <w:r w:rsidR="00ED6995">
        <w:rPr>
          <w:rFonts w:ascii="Times New Roman" w:hAnsi="Times New Roman"/>
          <w:sz w:val="24"/>
        </w:rPr>
        <w:t>60.9%</w:t>
      </w:r>
    </w:p>
    <w:p w14:paraId="40569C32" w14:textId="05DBF6F8" w:rsidR="001F2DDE" w:rsidRPr="00E45074" w:rsidRDefault="001F2DDE" w:rsidP="00E45074">
      <w:pPr>
        <w:rPr>
          <w:rFonts w:ascii="Times New Roman" w:hAnsi="Times New Roman"/>
          <w:sz w:val="24"/>
        </w:rPr>
      </w:pPr>
      <w:r w:rsidRPr="00E45074">
        <w:rPr>
          <w:rFonts w:ascii="Times New Roman" w:hAnsi="Times New Roman"/>
          <w:sz w:val="24"/>
        </w:rPr>
        <w:t>67310</w:t>
      </w:r>
      <w:r w:rsidRPr="00E45074">
        <w:rPr>
          <w:rFonts w:ascii="Times New Roman" w:hAnsi="Times New Roman"/>
          <w:sz w:val="24"/>
        </w:rPr>
        <w:tab/>
      </w:r>
      <w:r w:rsidRPr="00E45074">
        <w:rPr>
          <w:rFonts w:ascii="Times New Roman" w:hAnsi="Times New Roman"/>
          <w:sz w:val="24"/>
        </w:rPr>
        <w:tab/>
        <w:t xml:space="preserve">Smyrna       </w:t>
      </w:r>
      <w:r w:rsidRPr="00E45074">
        <w:rPr>
          <w:rFonts w:ascii="Times New Roman" w:hAnsi="Times New Roman"/>
          <w:sz w:val="24"/>
        </w:rPr>
        <w:tab/>
      </w:r>
      <w:r w:rsidRPr="00E45074">
        <w:rPr>
          <w:rFonts w:ascii="Times New Roman" w:hAnsi="Times New Roman"/>
          <w:sz w:val="24"/>
        </w:rPr>
        <w:tab/>
      </w:r>
      <w:r w:rsidR="00ED6995">
        <w:rPr>
          <w:rFonts w:ascii="Times New Roman" w:hAnsi="Times New Roman"/>
          <w:sz w:val="24"/>
        </w:rPr>
        <w:t>37.2%</w:t>
      </w:r>
    </w:p>
    <w:p w14:paraId="55B3050D" w14:textId="5FA0134E" w:rsidR="001F2DDE" w:rsidRPr="00E45074" w:rsidRDefault="001F2DDE" w:rsidP="00E45074">
      <w:pPr>
        <w:rPr>
          <w:rFonts w:ascii="Times New Roman" w:hAnsi="Times New Roman"/>
          <w:sz w:val="24"/>
        </w:rPr>
      </w:pPr>
      <w:r w:rsidRPr="00E45074">
        <w:rPr>
          <w:rFonts w:ascii="Times New Roman" w:hAnsi="Times New Roman"/>
          <w:sz w:val="24"/>
        </w:rPr>
        <w:t>74330</w:t>
      </w:r>
      <w:r w:rsidRPr="00E45074">
        <w:rPr>
          <w:rFonts w:ascii="Times New Roman" w:hAnsi="Times New Roman"/>
          <w:sz w:val="24"/>
        </w:rPr>
        <w:tab/>
      </w:r>
      <w:r w:rsidRPr="00E45074">
        <w:rPr>
          <w:rFonts w:ascii="Times New Roman" w:hAnsi="Times New Roman"/>
          <w:sz w:val="24"/>
        </w:rPr>
        <w:tab/>
        <w:t>Viola</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11.4%</w:t>
      </w:r>
    </w:p>
    <w:p w14:paraId="4FD5AA39" w14:textId="6D34B322" w:rsidR="001F2DDE" w:rsidRPr="00E45074" w:rsidRDefault="001F2DDE" w:rsidP="00E45074">
      <w:pPr>
        <w:rPr>
          <w:rFonts w:ascii="Times New Roman" w:hAnsi="Times New Roman"/>
          <w:sz w:val="24"/>
        </w:rPr>
      </w:pPr>
      <w:r w:rsidRPr="00E45074">
        <w:rPr>
          <w:rFonts w:ascii="Times New Roman" w:hAnsi="Times New Roman"/>
          <w:sz w:val="24"/>
        </w:rPr>
        <w:t>80830</w:t>
      </w:r>
      <w:r w:rsidRPr="00E45074">
        <w:rPr>
          <w:rFonts w:ascii="Times New Roman" w:hAnsi="Times New Roman"/>
          <w:sz w:val="24"/>
        </w:rPr>
        <w:tab/>
      </w:r>
      <w:r w:rsidRPr="00E45074">
        <w:rPr>
          <w:rFonts w:ascii="Times New Roman" w:hAnsi="Times New Roman"/>
          <w:sz w:val="24"/>
        </w:rPr>
        <w:tab/>
        <w:t>Woodside</w:t>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43.9%</w:t>
      </w:r>
    </w:p>
    <w:p w14:paraId="52F03921" w14:textId="773BC323" w:rsidR="001F2DDE" w:rsidRPr="00E45074" w:rsidRDefault="001F2DDE" w:rsidP="00E45074">
      <w:pPr>
        <w:rPr>
          <w:rFonts w:ascii="Times New Roman" w:hAnsi="Times New Roman"/>
          <w:sz w:val="24"/>
        </w:rPr>
      </w:pPr>
      <w:r w:rsidRPr="00E45074">
        <w:rPr>
          <w:rFonts w:ascii="Times New Roman" w:hAnsi="Times New Roman"/>
          <w:sz w:val="24"/>
        </w:rPr>
        <w:t>81350</w:t>
      </w:r>
      <w:r w:rsidRPr="00E45074">
        <w:rPr>
          <w:rFonts w:ascii="Times New Roman" w:hAnsi="Times New Roman"/>
          <w:sz w:val="24"/>
        </w:rPr>
        <w:tab/>
      </w:r>
      <w:r w:rsidRPr="00E45074">
        <w:rPr>
          <w:rFonts w:ascii="Times New Roman" w:hAnsi="Times New Roman"/>
          <w:sz w:val="24"/>
        </w:rPr>
        <w:tab/>
        <w:t>Wyoming</w:t>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40.4%</w:t>
      </w:r>
    </w:p>
    <w:p w14:paraId="64CC7A75" w14:textId="7797939B" w:rsidR="001F2DDE" w:rsidRPr="00E45074" w:rsidRDefault="001F2DDE" w:rsidP="00E45074">
      <w:pPr>
        <w:rPr>
          <w:rFonts w:ascii="Times New Roman" w:hAnsi="Times New Roman"/>
          <w:sz w:val="24"/>
        </w:rPr>
      </w:pPr>
      <w:r w:rsidRPr="00E45074">
        <w:rPr>
          <w:rFonts w:ascii="Times New Roman" w:hAnsi="Times New Roman"/>
          <w:sz w:val="24"/>
        </w:rPr>
        <w:t>05690</w:t>
      </w:r>
      <w:r w:rsidRPr="00E45074">
        <w:rPr>
          <w:rFonts w:ascii="Times New Roman" w:hAnsi="Times New Roman"/>
          <w:sz w:val="24"/>
        </w:rPr>
        <w:tab/>
      </w:r>
      <w:r w:rsidRPr="00E45074">
        <w:rPr>
          <w:rFonts w:ascii="Times New Roman" w:hAnsi="Times New Roman"/>
          <w:sz w:val="24"/>
        </w:rPr>
        <w:tab/>
        <w:t>Bethany Beach</w:t>
      </w:r>
      <w:r w:rsidRPr="00E45074">
        <w:rPr>
          <w:rFonts w:ascii="Times New Roman" w:hAnsi="Times New Roman"/>
          <w:sz w:val="24"/>
        </w:rPr>
        <w:tab/>
      </w:r>
      <w:r w:rsidR="001C6D92">
        <w:rPr>
          <w:rFonts w:ascii="Times New Roman" w:hAnsi="Times New Roman"/>
          <w:sz w:val="24"/>
        </w:rPr>
        <w:t>20.0%</w:t>
      </w:r>
    </w:p>
    <w:p w14:paraId="1382C1AF" w14:textId="5FE757AA" w:rsidR="001F2DDE" w:rsidRPr="00E45074" w:rsidRDefault="001F2DDE" w:rsidP="00E45074">
      <w:pPr>
        <w:rPr>
          <w:rFonts w:ascii="Times New Roman" w:hAnsi="Times New Roman"/>
          <w:sz w:val="24"/>
        </w:rPr>
      </w:pPr>
      <w:r w:rsidRPr="00E45074">
        <w:rPr>
          <w:rFonts w:ascii="Times New Roman" w:hAnsi="Times New Roman"/>
          <w:sz w:val="24"/>
        </w:rPr>
        <w:t>05820</w:t>
      </w:r>
      <w:r w:rsidRPr="00E45074">
        <w:rPr>
          <w:rFonts w:ascii="Times New Roman" w:hAnsi="Times New Roman"/>
          <w:sz w:val="24"/>
        </w:rPr>
        <w:tab/>
      </w:r>
      <w:r w:rsidRPr="00E45074">
        <w:rPr>
          <w:rFonts w:ascii="Times New Roman" w:hAnsi="Times New Roman"/>
          <w:sz w:val="24"/>
        </w:rPr>
        <w:tab/>
        <w:t>Bethel</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37.0%</w:t>
      </w:r>
    </w:p>
    <w:p w14:paraId="1A4D0EA0" w14:textId="48908F5A" w:rsidR="001F2DDE" w:rsidRPr="00E45074" w:rsidRDefault="001F2DDE" w:rsidP="00E45074">
      <w:pPr>
        <w:rPr>
          <w:rFonts w:ascii="Times New Roman" w:hAnsi="Times New Roman"/>
          <w:sz w:val="24"/>
        </w:rPr>
      </w:pPr>
      <w:r w:rsidRPr="00E45074">
        <w:rPr>
          <w:rFonts w:ascii="Times New Roman" w:hAnsi="Times New Roman"/>
          <w:sz w:val="24"/>
        </w:rPr>
        <w:t>06730</w:t>
      </w:r>
      <w:r w:rsidRPr="00E45074">
        <w:rPr>
          <w:rFonts w:ascii="Times New Roman" w:hAnsi="Times New Roman"/>
          <w:sz w:val="24"/>
        </w:rPr>
        <w:tab/>
      </w:r>
      <w:r w:rsidRPr="00E45074">
        <w:rPr>
          <w:rFonts w:ascii="Times New Roman" w:hAnsi="Times New Roman"/>
          <w:sz w:val="24"/>
        </w:rPr>
        <w:tab/>
        <w:t>Blades</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56.9%</w:t>
      </w:r>
    </w:p>
    <w:p w14:paraId="1936BE82" w14:textId="44A29012" w:rsidR="001F2DDE" w:rsidRPr="00E45074" w:rsidRDefault="001F2DDE" w:rsidP="00E45074">
      <w:pPr>
        <w:rPr>
          <w:rFonts w:ascii="Times New Roman" w:hAnsi="Times New Roman"/>
          <w:sz w:val="24"/>
        </w:rPr>
      </w:pPr>
      <w:r w:rsidRPr="00E45074">
        <w:rPr>
          <w:rFonts w:ascii="Times New Roman" w:hAnsi="Times New Roman"/>
          <w:sz w:val="24"/>
        </w:rPr>
        <w:t>08680</w:t>
      </w:r>
      <w:r w:rsidRPr="00E45074">
        <w:rPr>
          <w:rFonts w:ascii="Times New Roman" w:hAnsi="Times New Roman"/>
          <w:sz w:val="24"/>
        </w:rPr>
        <w:tab/>
      </w:r>
      <w:r w:rsidRPr="00E45074">
        <w:rPr>
          <w:rFonts w:ascii="Times New Roman" w:hAnsi="Times New Roman"/>
          <w:sz w:val="24"/>
        </w:rPr>
        <w:tab/>
        <w:t>Bridgeville</w:t>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62.7%</w:t>
      </w:r>
    </w:p>
    <w:p w14:paraId="64374569" w14:textId="7680F68A" w:rsidR="001F2DDE" w:rsidRPr="00E45074" w:rsidRDefault="001F2DDE" w:rsidP="00E45074">
      <w:pPr>
        <w:rPr>
          <w:rFonts w:ascii="Times New Roman" w:hAnsi="Times New Roman"/>
          <w:sz w:val="24"/>
        </w:rPr>
      </w:pPr>
      <w:r w:rsidRPr="00E45074">
        <w:rPr>
          <w:rFonts w:ascii="Times New Roman" w:hAnsi="Times New Roman"/>
          <w:sz w:val="24"/>
        </w:rPr>
        <w:t>18950</w:t>
      </w:r>
      <w:r w:rsidRPr="00E45074">
        <w:rPr>
          <w:rFonts w:ascii="Times New Roman" w:hAnsi="Times New Roman"/>
          <w:sz w:val="24"/>
        </w:rPr>
        <w:tab/>
      </w:r>
      <w:r w:rsidRPr="00E45074">
        <w:rPr>
          <w:rFonts w:ascii="Times New Roman" w:hAnsi="Times New Roman"/>
          <w:sz w:val="24"/>
        </w:rPr>
        <w:tab/>
        <w:t>Dagsboro</w:t>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43.4%</w:t>
      </w:r>
    </w:p>
    <w:p w14:paraId="376EB239" w14:textId="1D4C2FBE" w:rsidR="001F2DDE" w:rsidRPr="00E45074" w:rsidRDefault="001F2DDE" w:rsidP="00E45074">
      <w:pPr>
        <w:rPr>
          <w:rFonts w:ascii="Times New Roman" w:hAnsi="Times New Roman"/>
          <w:sz w:val="24"/>
        </w:rPr>
      </w:pPr>
      <w:r w:rsidRPr="00E45074">
        <w:rPr>
          <w:rFonts w:ascii="Times New Roman" w:hAnsi="Times New Roman"/>
          <w:sz w:val="24"/>
        </w:rPr>
        <w:t>20380</w:t>
      </w:r>
      <w:r w:rsidRPr="00E45074">
        <w:rPr>
          <w:rFonts w:ascii="Times New Roman" w:hAnsi="Times New Roman"/>
          <w:sz w:val="24"/>
        </w:rPr>
        <w:tab/>
        <w:t xml:space="preserve"> </w:t>
      </w:r>
      <w:r w:rsidRPr="00E45074">
        <w:rPr>
          <w:rFonts w:ascii="Times New Roman" w:hAnsi="Times New Roman"/>
          <w:sz w:val="24"/>
        </w:rPr>
        <w:tab/>
        <w:t>Delmar</w:t>
      </w:r>
      <w:r w:rsidRPr="00E45074">
        <w:rPr>
          <w:rFonts w:ascii="Times New Roman" w:hAnsi="Times New Roman"/>
          <w:sz w:val="24"/>
        </w:rPr>
        <w:tab/>
      </w:r>
      <w:r w:rsidRPr="00E45074">
        <w:rPr>
          <w:rFonts w:ascii="Times New Roman" w:hAnsi="Times New Roman"/>
          <w:sz w:val="24"/>
        </w:rPr>
        <w:tab/>
      </w:r>
      <w:r w:rsidR="006A1607">
        <w:rPr>
          <w:rFonts w:ascii="Times New Roman" w:hAnsi="Times New Roman"/>
          <w:sz w:val="24"/>
        </w:rPr>
        <w:tab/>
      </w:r>
      <w:r w:rsidR="001C6D92">
        <w:rPr>
          <w:rFonts w:ascii="Times New Roman" w:hAnsi="Times New Roman"/>
          <w:sz w:val="24"/>
        </w:rPr>
        <w:t>69.4%</w:t>
      </w:r>
    </w:p>
    <w:p w14:paraId="2CB80FD2" w14:textId="2D76E43B" w:rsidR="001F2DDE" w:rsidRPr="00E45074" w:rsidRDefault="001F2DDE" w:rsidP="00E45074">
      <w:pPr>
        <w:rPr>
          <w:rFonts w:ascii="Times New Roman" w:hAnsi="Times New Roman"/>
          <w:sz w:val="24"/>
        </w:rPr>
      </w:pPr>
      <w:r w:rsidRPr="00E45074">
        <w:rPr>
          <w:rFonts w:ascii="Times New Roman" w:hAnsi="Times New Roman"/>
          <w:sz w:val="24"/>
        </w:rPr>
        <w:t>20900</w:t>
      </w:r>
      <w:r w:rsidRPr="00E45074">
        <w:rPr>
          <w:rFonts w:ascii="Times New Roman" w:hAnsi="Times New Roman"/>
          <w:sz w:val="24"/>
        </w:rPr>
        <w:tab/>
        <w:t xml:space="preserve"> </w:t>
      </w:r>
      <w:r w:rsidRPr="00E45074">
        <w:rPr>
          <w:rFonts w:ascii="Times New Roman" w:hAnsi="Times New Roman"/>
          <w:sz w:val="24"/>
        </w:rPr>
        <w:tab/>
        <w:t>Dewey Beach</w:t>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25.0%</w:t>
      </w:r>
    </w:p>
    <w:p w14:paraId="2C43C056" w14:textId="62933F68" w:rsidR="001F2DDE" w:rsidRPr="00E45074" w:rsidRDefault="001F2DDE" w:rsidP="00E45074">
      <w:pPr>
        <w:rPr>
          <w:rFonts w:ascii="Times New Roman" w:hAnsi="Times New Roman"/>
          <w:sz w:val="24"/>
        </w:rPr>
      </w:pPr>
      <w:r w:rsidRPr="00E45074">
        <w:rPr>
          <w:rFonts w:ascii="Times New Roman" w:hAnsi="Times New Roman"/>
          <w:sz w:val="24"/>
        </w:rPr>
        <w:t>24020</w:t>
      </w:r>
      <w:r w:rsidRPr="00E45074">
        <w:rPr>
          <w:rFonts w:ascii="Times New Roman" w:hAnsi="Times New Roman"/>
          <w:sz w:val="24"/>
        </w:rPr>
        <w:tab/>
        <w:t xml:space="preserve"> </w:t>
      </w:r>
      <w:r w:rsidRPr="00E45074">
        <w:rPr>
          <w:rFonts w:ascii="Times New Roman" w:hAnsi="Times New Roman"/>
          <w:sz w:val="24"/>
        </w:rPr>
        <w:tab/>
        <w:t>Ellendale</w:t>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63.3%</w:t>
      </w:r>
    </w:p>
    <w:p w14:paraId="3E365CF0" w14:textId="003516BF" w:rsidR="001F2DDE" w:rsidRPr="00E45074" w:rsidRDefault="001F2DDE" w:rsidP="00E45074">
      <w:pPr>
        <w:rPr>
          <w:rFonts w:ascii="Times New Roman" w:hAnsi="Times New Roman"/>
          <w:sz w:val="24"/>
        </w:rPr>
      </w:pPr>
      <w:r w:rsidRPr="00E45074">
        <w:rPr>
          <w:rFonts w:ascii="Times New Roman" w:hAnsi="Times New Roman"/>
          <w:sz w:val="24"/>
        </w:rPr>
        <w:t>26880</w:t>
      </w:r>
      <w:r w:rsidRPr="00E45074">
        <w:rPr>
          <w:rFonts w:ascii="Times New Roman" w:hAnsi="Times New Roman"/>
          <w:sz w:val="24"/>
        </w:rPr>
        <w:tab/>
      </w:r>
      <w:r w:rsidRPr="00E45074">
        <w:rPr>
          <w:rFonts w:ascii="Times New Roman" w:hAnsi="Times New Roman"/>
          <w:sz w:val="24"/>
        </w:rPr>
        <w:tab/>
        <w:t>Fenwick Island</w:t>
      </w:r>
      <w:r w:rsidRPr="00E45074">
        <w:rPr>
          <w:rFonts w:ascii="Times New Roman" w:hAnsi="Times New Roman"/>
          <w:sz w:val="24"/>
        </w:rPr>
        <w:tab/>
      </w:r>
      <w:r w:rsidR="001C6D92">
        <w:rPr>
          <w:rFonts w:ascii="Times New Roman" w:hAnsi="Times New Roman"/>
          <w:sz w:val="24"/>
        </w:rPr>
        <w:t>22.5%</w:t>
      </w:r>
    </w:p>
    <w:p w14:paraId="469837C8" w14:textId="5B07CCAB" w:rsidR="001F2DDE" w:rsidRPr="00E45074" w:rsidRDefault="001F2DDE" w:rsidP="00E45074">
      <w:pPr>
        <w:rPr>
          <w:rFonts w:ascii="Times New Roman" w:hAnsi="Times New Roman"/>
          <w:sz w:val="24"/>
        </w:rPr>
      </w:pPr>
      <w:r w:rsidRPr="00E45074">
        <w:rPr>
          <w:rFonts w:ascii="Times New Roman" w:hAnsi="Times New Roman"/>
          <w:sz w:val="24"/>
        </w:rPr>
        <w:t>28310</w:t>
      </w:r>
      <w:r w:rsidRPr="00E45074">
        <w:rPr>
          <w:rFonts w:ascii="Times New Roman" w:hAnsi="Times New Roman"/>
          <w:sz w:val="24"/>
        </w:rPr>
        <w:tab/>
      </w:r>
      <w:r w:rsidRPr="00E45074">
        <w:rPr>
          <w:rFonts w:ascii="Times New Roman" w:hAnsi="Times New Roman"/>
          <w:sz w:val="24"/>
        </w:rPr>
        <w:tab/>
        <w:t>Frankford</w:t>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54.2%</w:t>
      </w:r>
    </w:p>
    <w:p w14:paraId="58A0D044" w14:textId="68095543" w:rsidR="001F2DDE" w:rsidRPr="00E45074" w:rsidRDefault="001F2DDE" w:rsidP="00E45074">
      <w:pPr>
        <w:rPr>
          <w:rFonts w:ascii="Times New Roman" w:hAnsi="Times New Roman"/>
          <w:sz w:val="24"/>
        </w:rPr>
      </w:pPr>
      <w:r w:rsidRPr="00E45074">
        <w:rPr>
          <w:rFonts w:ascii="Times New Roman" w:hAnsi="Times New Roman"/>
          <w:sz w:val="24"/>
        </w:rPr>
        <w:t>29090</w:t>
      </w:r>
      <w:r w:rsidRPr="00E45074">
        <w:rPr>
          <w:rFonts w:ascii="Times New Roman" w:hAnsi="Times New Roman"/>
          <w:sz w:val="24"/>
        </w:rPr>
        <w:tab/>
      </w:r>
      <w:r w:rsidRPr="00E45074">
        <w:rPr>
          <w:rFonts w:ascii="Times New Roman" w:hAnsi="Times New Roman"/>
          <w:sz w:val="24"/>
        </w:rPr>
        <w:tab/>
        <w:t>Georgetown</w:t>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71.1%</w:t>
      </w:r>
    </w:p>
    <w:p w14:paraId="2C62AE06" w14:textId="2692EA1B" w:rsidR="001F2DDE" w:rsidRPr="00E45074" w:rsidRDefault="001F2DDE" w:rsidP="00E45074">
      <w:pPr>
        <w:rPr>
          <w:rFonts w:ascii="Times New Roman" w:hAnsi="Times New Roman"/>
          <w:sz w:val="24"/>
        </w:rPr>
      </w:pPr>
      <w:r w:rsidRPr="00E45074">
        <w:rPr>
          <w:rFonts w:ascii="Times New Roman" w:hAnsi="Times New Roman"/>
          <w:sz w:val="24"/>
        </w:rPr>
        <w:t>31560</w:t>
      </w:r>
      <w:r w:rsidRPr="00E45074">
        <w:rPr>
          <w:rFonts w:ascii="Times New Roman" w:hAnsi="Times New Roman"/>
          <w:sz w:val="24"/>
        </w:rPr>
        <w:tab/>
      </w:r>
      <w:r w:rsidRPr="00E45074">
        <w:rPr>
          <w:rFonts w:ascii="Times New Roman" w:hAnsi="Times New Roman"/>
          <w:sz w:val="24"/>
        </w:rPr>
        <w:tab/>
        <w:t>Greenwood</w:t>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46.2%</w:t>
      </w:r>
    </w:p>
    <w:p w14:paraId="60BAF68B" w14:textId="3E6D9686" w:rsidR="001F2DDE" w:rsidRPr="00E45074" w:rsidRDefault="001F2DDE" w:rsidP="00E45074">
      <w:pPr>
        <w:rPr>
          <w:rFonts w:ascii="Times New Roman" w:hAnsi="Times New Roman"/>
          <w:sz w:val="24"/>
        </w:rPr>
      </w:pPr>
      <w:r w:rsidRPr="00E45074">
        <w:rPr>
          <w:rFonts w:ascii="Times New Roman" w:hAnsi="Times New Roman"/>
          <w:sz w:val="24"/>
        </w:rPr>
        <w:t>33900</w:t>
      </w:r>
      <w:r w:rsidRPr="00E45074">
        <w:rPr>
          <w:rFonts w:ascii="Times New Roman" w:hAnsi="Times New Roman"/>
          <w:sz w:val="24"/>
        </w:rPr>
        <w:tab/>
      </w:r>
      <w:r w:rsidRPr="00E45074">
        <w:rPr>
          <w:rFonts w:ascii="Times New Roman" w:hAnsi="Times New Roman"/>
          <w:sz w:val="24"/>
        </w:rPr>
        <w:tab/>
        <w:t>Henlopen Acres</w:t>
      </w:r>
      <w:r w:rsidRPr="00E45074">
        <w:rPr>
          <w:rFonts w:ascii="Times New Roman" w:hAnsi="Times New Roman"/>
          <w:sz w:val="24"/>
        </w:rPr>
        <w:tab/>
      </w:r>
      <w:r w:rsidR="001C6D92">
        <w:rPr>
          <w:rFonts w:ascii="Times New Roman" w:hAnsi="Times New Roman"/>
          <w:sz w:val="24"/>
        </w:rPr>
        <w:t>18.9%</w:t>
      </w:r>
    </w:p>
    <w:p w14:paraId="7F910E94" w14:textId="222559EE" w:rsidR="001F2DDE" w:rsidRPr="00E45074" w:rsidRDefault="001F2DDE" w:rsidP="00E45074">
      <w:pPr>
        <w:rPr>
          <w:rFonts w:ascii="Times New Roman" w:hAnsi="Times New Roman"/>
          <w:sz w:val="24"/>
        </w:rPr>
      </w:pPr>
      <w:r w:rsidRPr="00E45074">
        <w:rPr>
          <w:rFonts w:ascii="Times New Roman" w:hAnsi="Times New Roman"/>
          <w:sz w:val="24"/>
        </w:rPr>
        <w:t>41310</w:t>
      </w:r>
      <w:r w:rsidRPr="00E45074">
        <w:rPr>
          <w:rFonts w:ascii="Times New Roman" w:hAnsi="Times New Roman"/>
          <w:sz w:val="24"/>
        </w:rPr>
        <w:tab/>
      </w:r>
      <w:r w:rsidRPr="00E45074">
        <w:rPr>
          <w:rFonts w:ascii="Times New Roman" w:hAnsi="Times New Roman"/>
          <w:sz w:val="24"/>
        </w:rPr>
        <w:tab/>
        <w:t>Laurel</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72.0%</w:t>
      </w:r>
    </w:p>
    <w:p w14:paraId="7AE94D08" w14:textId="5AB24911" w:rsidR="001F2DDE" w:rsidRPr="00E45074" w:rsidRDefault="001F2DDE" w:rsidP="00E45074">
      <w:pPr>
        <w:rPr>
          <w:rFonts w:ascii="Times New Roman" w:hAnsi="Times New Roman"/>
          <w:sz w:val="24"/>
        </w:rPr>
      </w:pPr>
      <w:r w:rsidRPr="00E45074">
        <w:rPr>
          <w:rFonts w:ascii="Times New Roman" w:hAnsi="Times New Roman"/>
          <w:sz w:val="24"/>
        </w:rPr>
        <w:t>41830</w:t>
      </w:r>
      <w:r w:rsidRPr="00E45074">
        <w:rPr>
          <w:rFonts w:ascii="Times New Roman" w:hAnsi="Times New Roman"/>
          <w:sz w:val="24"/>
        </w:rPr>
        <w:tab/>
      </w:r>
      <w:r w:rsidRPr="00E45074">
        <w:rPr>
          <w:rFonts w:ascii="Times New Roman" w:hAnsi="Times New Roman"/>
          <w:sz w:val="24"/>
        </w:rPr>
        <w:tab/>
        <w:t>Lewes</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28.5%</w:t>
      </w:r>
    </w:p>
    <w:p w14:paraId="633D231E" w14:textId="5B0FAE05" w:rsidR="001F2DDE" w:rsidRPr="00E45074" w:rsidRDefault="001F2DDE" w:rsidP="00E45074">
      <w:pPr>
        <w:rPr>
          <w:rFonts w:ascii="Times New Roman" w:hAnsi="Times New Roman"/>
          <w:sz w:val="24"/>
        </w:rPr>
      </w:pPr>
      <w:r w:rsidRPr="00E45074">
        <w:rPr>
          <w:rFonts w:ascii="Times New Roman" w:hAnsi="Times New Roman"/>
          <w:sz w:val="24"/>
        </w:rPr>
        <w:t>47420</w:t>
      </w:r>
      <w:r w:rsidRPr="00E45074">
        <w:rPr>
          <w:rFonts w:ascii="Times New Roman" w:hAnsi="Times New Roman"/>
          <w:sz w:val="24"/>
        </w:rPr>
        <w:tab/>
      </w:r>
      <w:r w:rsidRPr="00E45074">
        <w:rPr>
          <w:rFonts w:ascii="Times New Roman" w:hAnsi="Times New Roman"/>
          <w:sz w:val="24"/>
        </w:rPr>
        <w:tab/>
        <w:t xml:space="preserve">Milford      </w:t>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60.9%</w:t>
      </w:r>
    </w:p>
    <w:p w14:paraId="3B790F70" w14:textId="167C01B0" w:rsidR="001F2DDE" w:rsidRPr="00E45074" w:rsidRDefault="001F2DDE" w:rsidP="00E45074">
      <w:pPr>
        <w:rPr>
          <w:rFonts w:ascii="Times New Roman" w:hAnsi="Times New Roman"/>
          <w:sz w:val="24"/>
        </w:rPr>
      </w:pPr>
      <w:r w:rsidRPr="00E45074">
        <w:rPr>
          <w:rFonts w:ascii="Times New Roman" w:hAnsi="Times New Roman"/>
          <w:sz w:val="24"/>
        </w:rPr>
        <w:t>47940</w:t>
      </w:r>
      <w:r w:rsidRPr="00E45074">
        <w:rPr>
          <w:rFonts w:ascii="Times New Roman" w:hAnsi="Times New Roman"/>
          <w:sz w:val="24"/>
        </w:rPr>
        <w:tab/>
      </w:r>
      <w:r w:rsidRPr="00E45074">
        <w:rPr>
          <w:rFonts w:ascii="Times New Roman" w:hAnsi="Times New Roman"/>
          <w:sz w:val="24"/>
        </w:rPr>
        <w:tab/>
        <w:t>Millsboro</w:t>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44.1%</w:t>
      </w:r>
    </w:p>
    <w:p w14:paraId="2E5217DA" w14:textId="67250256" w:rsidR="001F2DDE" w:rsidRPr="00E45074" w:rsidRDefault="001F2DDE" w:rsidP="00E45074">
      <w:pPr>
        <w:rPr>
          <w:rFonts w:ascii="Times New Roman" w:hAnsi="Times New Roman"/>
          <w:sz w:val="24"/>
        </w:rPr>
      </w:pPr>
      <w:r w:rsidRPr="00E45074">
        <w:rPr>
          <w:rFonts w:ascii="Times New Roman" w:hAnsi="Times New Roman"/>
          <w:sz w:val="24"/>
        </w:rPr>
        <w:t>48200</w:t>
      </w:r>
      <w:r w:rsidRPr="00E45074">
        <w:rPr>
          <w:rFonts w:ascii="Times New Roman" w:hAnsi="Times New Roman"/>
          <w:sz w:val="24"/>
        </w:rPr>
        <w:tab/>
      </w:r>
      <w:r w:rsidRPr="00E45074">
        <w:rPr>
          <w:rFonts w:ascii="Times New Roman" w:hAnsi="Times New Roman"/>
          <w:sz w:val="24"/>
        </w:rPr>
        <w:tab/>
        <w:t>Millville</w:t>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34.0%</w:t>
      </w:r>
    </w:p>
    <w:p w14:paraId="1E69C9B5" w14:textId="51FD8278" w:rsidR="001F2DDE" w:rsidRPr="00E45074" w:rsidRDefault="001F2DDE" w:rsidP="00E45074">
      <w:pPr>
        <w:rPr>
          <w:rFonts w:ascii="Times New Roman" w:hAnsi="Times New Roman"/>
          <w:sz w:val="24"/>
        </w:rPr>
      </w:pPr>
      <w:r w:rsidRPr="00E45074">
        <w:rPr>
          <w:rFonts w:ascii="Times New Roman" w:hAnsi="Times New Roman"/>
          <w:sz w:val="24"/>
        </w:rPr>
        <w:t>48330</w:t>
      </w:r>
      <w:r w:rsidRPr="00E45074">
        <w:rPr>
          <w:rFonts w:ascii="Times New Roman" w:hAnsi="Times New Roman"/>
          <w:sz w:val="24"/>
        </w:rPr>
        <w:tab/>
      </w:r>
      <w:r w:rsidRPr="00E45074">
        <w:rPr>
          <w:rFonts w:ascii="Times New Roman" w:hAnsi="Times New Roman"/>
          <w:sz w:val="24"/>
        </w:rPr>
        <w:tab/>
        <w:t>Milton</w:t>
      </w:r>
      <w:r w:rsidRPr="00E45074">
        <w:rPr>
          <w:rFonts w:ascii="Times New Roman" w:hAnsi="Times New Roman"/>
          <w:sz w:val="24"/>
        </w:rPr>
        <w:tab/>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46.1%</w:t>
      </w:r>
    </w:p>
    <w:p w14:paraId="5B6BF17B" w14:textId="38D79E84" w:rsidR="001F2DDE" w:rsidRPr="00E45074" w:rsidRDefault="001F2DDE" w:rsidP="00E45074">
      <w:pPr>
        <w:rPr>
          <w:rFonts w:ascii="Times New Roman" w:hAnsi="Times New Roman"/>
          <w:sz w:val="24"/>
        </w:rPr>
      </w:pPr>
      <w:r w:rsidRPr="00E45074">
        <w:rPr>
          <w:rFonts w:ascii="Times New Roman" w:hAnsi="Times New Roman"/>
          <w:sz w:val="24"/>
        </w:rPr>
        <w:t>53920</w:t>
      </w:r>
      <w:r w:rsidRPr="00E45074">
        <w:rPr>
          <w:rFonts w:ascii="Times New Roman" w:hAnsi="Times New Roman"/>
          <w:sz w:val="24"/>
        </w:rPr>
        <w:tab/>
      </w:r>
      <w:r w:rsidRPr="00E45074">
        <w:rPr>
          <w:rFonts w:ascii="Times New Roman" w:hAnsi="Times New Roman"/>
          <w:sz w:val="24"/>
        </w:rPr>
        <w:tab/>
        <w:t>Ocean View</w:t>
      </w:r>
      <w:r w:rsidRPr="00E45074">
        <w:rPr>
          <w:rFonts w:ascii="Times New Roman" w:hAnsi="Times New Roman"/>
          <w:sz w:val="24"/>
        </w:rPr>
        <w:tab/>
      </w:r>
      <w:r w:rsidRPr="00E45074">
        <w:rPr>
          <w:rFonts w:ascii="Times New Roman" w:hAnsi="Times New Roman"/>
          <w:sz w:val="24"/>
        </w:rPr>
        <w:tab/>
      </w:r>
      <w:r w:rsidR="001C6D92">
        <w:rPr>
          <w:rFonts w:ascii="Times New Roman" w:hAnsi="Times New Roman"/>
          <w:sz w:val="24"/>
        </w:rPr>
        <w:t>28.7%</w:t>
      </w:r>
    </w:p>
    <w:p w14:paraId="571BD586" w14:textId="77777777" w:rsidR="001F2DDE" w:rsidRPr="00E45074" w:rsidRDefault="001F2DDE" w:rsidP="00E45074">
      <w:pPr>
        <w:rPr>
          <w:rFonts w:ascii="Times New Roman" w:hAnsi="Times New Roman"/>
          <w:sz w:val="24"/>
        </w:rPr>
        <w:sectPr w:rsidR="001F2DDE" w:rsidRPr="00E45074" w:rsidSect="00F516D7">
          <w:endnotePr>
            <w:numFmt w:val="decimal"/>
          </w:endnotePr>
          <w:pgSz w:w="12240" w:h="15840"/>
          <w:pgMar w:top="1008" w:right="1008" w:bottom="720" w:left="1008" w:header="1267" w:footer="634" w:gutter="0"/>
          <w:cols w:space="720"/>
          <w:noEndnote/>
        </w:sectPr>
      </w:pPr>
    </w:p>
    <w:p w14:paraId="344D2116" w14:textId="2509BC52" w:rsidR="001F2DDE" w:rsidRPr="00E45074" w:rsidRDefault="001F2DDE" w:rsidP="00463AA9">
      <w:pPr>
        <w:pStyle w:val="Heading1"/>
      </w:pPr>
      <w:bookmarkStart w:id="19" w:name="_Toc184711127"/>
      <w:r w:rsidRPr="00E45074">
        <w:lastRenderedPageBreak/>
        <w:t xml:space="preserve">Attachment C </w:t>
      </w:r>
      <w:r w:rsidR="00FE2C6A">
        <w:t>– Certifications by Applicants</w:t>
      </w:r>
      <w:bookmarkEnd w:id="19"/>
    </w:p>
    <w:p w14:paraId="6B57D2F9" w14:textId="77777777" w:rsidR="001F2DDE" w:rsidRPr="00E45074" w:rsidRDefault="001F2DDE" w:rsidP="00E45074">
      <w:pPr>
        <w:rPr>
          <w:rFonts w:ascii="Times New Roman" w:hAnsi="Times New Roman"/>
          <w:sz w:val="24"/>
        </w:rPr>
      </w:pPr>
    </w:p>
    <w:p w14:paraId="23458BC0" w14:textId="77777777" w:rsidR="001F2DDE" w:rsidRPr="00E45074" w:rsidRDefault="001F2DDE" w:rsidP="00E45074">
      <w:pPr>
        <w:rPr>
          <w:rFonts w:ascii="Times New Roman" w:hAnsi="Times New Roman"/>
          <w:sz w:val="24"/>
        </w:rPr>
      </w:pPr>
      <w:r w:rsidRPr="00E45074">
        <w:rPr>
          <w:rFonts w:ascii="Times New Roman" w:hAnsi="Times New Roman"/>
          <w:sz w:val="24"/>
        </w:rPr>
        <w:t xml:space="preserve">The applicant hereby assures and certifies that it will comply with the regulations, policies, </w:t>
      </w:r>
      <w:proofErr w:type="gramStart"/>
      <w:r w:rsidRPr="00E45074">
        <w:rPr>
          <w:rFonts w:ascii="Times New Roman" w:hAnsi="Times New Roman"/>
          <w:sz w:val="24"/>
        </w:rPr>
        <w:t>guidelines</w:t>
      </w:r>
      <w:proofErr w:type="gramEnd"/>
      <w:r w:rsidRPr="00E45074">
        <w:rPr>
          <w:rFonts w:ascii="Times New Roman" w:hAnsi="Times New Roman"/>
          <w:sz w:val="24"/>
        </w:rPr>
        <w:t xml:space="preserve"> and requirements with respect to the acceptance and use of federal funds for this federally</w:t>
      </w:r>
      <w:r w:rsidRPr="00E45074">
        <w:rPr>
          <w:rFonts w:ascii="Times New Roman" w:hAnsi="Times New Roman"/>
          <w:sz w:val="24"/>
        </w:rPr>
        <w:noBreakHyphen/>
        <w:t>assisted program</w:t>
      </w:r>
      <w:r w:rsidR="004D3DED">
        <w:rPr>
          <w:rFonts w:ascii="Times New Roman" w:hAnsi="Times New Roman"/>
          <w:sz w:val="24"/>
        </w:rPr>
        <w:t xml:space="preserve">. </w:t>
      </w:r>
      <w:r w:rsidRPr="00E45074">
        <w:rPr>
          <w:rFonts w:ascii="Times New Roman" w:hAnsi="Times New Roman"/>
          <w:sz w:val="24"/>
        </w:rPr>
        <w:t>Also, the applicant gives assurance and certifies with respect to the program that:</w:t>
      </w:r>
    </w:p>
    <w:p w14:paraId="3E0F10CD" w14:textId="77777777" w:rsidR="001F2DDE" w:rsidRPr="00E45074" w:rsidRDefault="001F2DDE" w:rsidP="00E45074">
      <w:pPr>
        <w:rPr>
          <w:rFonts w:ascii="Times New Roman" w:hAnsi="Times New Roman"/>
          <w:sz w:val="24"/>
        </w:rPr>
      </w:pPr>
    </w:p>
    <w:p w14:paraId="63047052" w14:textId="77777777" w:rsidR="001F2DDE" w:rsidRPr="00E45074" w:rsidRDefault="001F2DDE" w:rsidP="002E6B3C">
      <w:pPr>
        <w:ind w:left="2160" w:hanging="720"/>
        <w:rPr>
          <w:rFonts w:ascii="Times New Roman" w:hAnsi="Times New Roman"/>
          <w:sz w:val="24"/>
        </w:rPr>
      </w:pPr>
      <w:r w:rsidRPr="00E45074">
        <w:rPr>
          <w:rFonts w:ascii="Times New Roman" w:hAnsi="Times New Roman"/>
          <w:sz w:val="24"/>
        </w:rPr>
        <w:t>(a)</w:t>
      </w:r>
      <w:r w:rsidRPr="00E45074">
        <w:rPr>
          <w:rFonts w:ascii="Times New Roman" w:hAnsi="Times New Roman"/>
          <w:sz w:val="24"/>
        </w:rPr>
        <w:tab/>
        <w:t xml:space="preserve">It possesses legal authority to make an application and to execute </w:t>
      </w:r>
      <w:r w:rsidR="002108EA">
        <w:rPr>
          <w:rFonts w:ascii="Times New Roman" w:hAnsi="Times New Roman"/>
          <w:sz w:val="24"/>
        </w:rPr>
        <w:t>a community development program.</w:t>
      </w:r>
    </w:p>
    <w:p w14:paraId="3C55F08D" w14:textId="77777777" w:rsidR="001F2DDE" w:rsidRPr="00E45074" w:rsidRDefault="001F2DDE" w:rsidP="00E45074">
      <w:pPr>
        <w:rPr>
          <w:rFonts w:ascii="Times New Roman" w:hAnsi="Times New Roman"/>
          <w:sz w:val="24"/>
        </w:rPr>
      </w:pPr>
    </w:p>
    <w:p w14:paraId="47FA273D" w14:textId="77777777" w:rsidR="001F2DDE" w:rsidRPr="00E45074" w:rsidRDefault="001F2DDE" w:rsidP="002E6B3C">
      <w:pPr>
        <w:ind w:left="2160" w:hanging="720"/>
        <w:rPr>
          <w:rFonts w:ascii="Times New Roman" w:hAnsi="Times New Roman"/>
          <w:sz w:val="24"/>
        </w:rPr>
      </w:pPr>
      <w:r w:rsidRPr="00E45074">
        <w:rPr>
          <w:rFonts w:ascii="Times New Roman" w:hAnsi="Times New Roman"/>
          <w:sz w:val="24"/>
        </w:rPr>
        <w:t>(b)</w:t>
      </w:r>
      <w:r w:rsidRPr="00E45074">
        <w:rPr>
          <w:rFonts w:ascii="Times New Roman" w:hAnsi="Times New Roman"/>
          <w:sz w:val="24"/>
        </w:rPr>
        <w:tab/>
        <w:t>Its governing body has duly adopted or passed as an official act a resolution, motion or similar action authorizing the person identified as the official representative of the applicant to submit this application, all understanding and assurances contained therein, and directing and authorizing the person identified as the official representative of the applicant to act in connection with the submission of the application and to provide such additional inf</w:t>
      </w:r>
      <w:r w:rsidR="002108EA">
        <w:rPr>
          <w:rFonts w:ascii="Times New Roman" w:hAnsi="Times New Roman"/>
          <w:sz w:val="24"/>
        </w:rPr>
        <w:t>ormation as may be required.</w:t>
      </w:r>
    </w:p>
    <w:p w14:paraId="62C03D14" w14:textId="77777777" w:rsidR="001F2DDE" w:rsidRPr="00E45074" w:rsidRDefault="001F2DDE" w:rsidP="00E45074">
      <w:pPr>
        <w:rPr>
          <w:rFonts w:ascii="Times New Roman" w:hAnsi="Times New Roman"/>
          <w:sz w:val="24"/>
        </w:rPr>
      </w:pPr>
    </w:p>
    <w:p w14:paraId="03F41404" w14:textId="77777777" w:rsidR="001F2DDE" w:rsidRPr="00E45074" w:rsidRDefault="001F2DDE" w:rsidP="002E6B3C">
      <w:pPr>
        <w:ind w:left="2160" w:hanging="720"/>
        <w:rPr>
          <w:rFonts w:ascii="Times New Roman" w:hAnsi="Times New Roman"/>
          <w:sz w:val="24"/>
        </w:rPr>
      </w:pPr>
      <w:r w:rsidRPr="00E45074">
        <w:rPr>
          <w:rFonts w:ascii="Times New Roman" w:hAnsi="Times New Roman"/>
          <w:sz w:val="24"/>
        </w:rPr>
        <w:t>(c)</w:t>
      </w:r>
      <w:r w:rsidRPr="00E45074">
        <w:rPr>
          <w:rFonts w:ascii="Times New Roman" w:hAnsi="Times New Roman"/>
          <w:sz w:val="24"/>
        </w:rPr>
        <w:tab/>
        <w:t>That prior to submission of its application to DSHA, the applicant has met the following citizen participation requirements:</w:t>
      </w:r>
    </w:p>
    <w:p w14:paraId="45B09892" w14:textId="77777777" w:rsidR="001F2DDE" w:rsidRPr="00E45074" w:rsidRDefault="001F2DDE" w:rsidP="00E45074">
      <w:pPr>
        <w:rPr>
          <w:rFonts w:ascii="Times New Roman" w:hAnsi="Times New Roman"/>
          <w:sz w:val="24"/>
        </w:rPr>
      </w:pPr>
    </w:p>
    <w:p w14:paraId="20163E97" w14:textId="6F89EBC2" w:rsidR="001F2DDE" w:rsidRDefault="001F2DDE" w:rsidP="006163F9">
      <w:pPr>
        <w:ind w:left="2880" w:hanging="720"/>
        <w:rPr>
          <w:rFonts w:ascii="Times New Roman" w:hAnsi="Times New Roman"/>
          <w:sz w:val="24"/>
        </w:rPr>
      </w:pPr>
      <w:r w:rsidRPr="00E45074">
        <w:rPr>
          <w:rFonts w:ascii="Times New Roman" w:hAnsi="Times New Roman"/>
          <w:sz w:val="24"/>
        </w:rPr>
        <w:t>1)</w:t>
      </w:r>
      <w:r w:rsidRPr="00E45074">
        <w:rPr>
          <w:rFonts w:ascii="Times New Roman" w:hAnsi="Times New Roman"/>
          <w:sz w:val="24"/>
        </w:rPr>
        <w:tab/>
        <w:t>Each applicant shall have provided all citizens, especially those living within the area(s) affected by the proposed application, with adequate opportunity for meaningful involvement on a continuing basis and for participation in the planning, implementation and assessment of its community housing and development plans and all CDBG applications related thereto</w:t>
      </w:r>
      <w:r w:rsidR="004D3DED">
        <w:rPr>
          <w:rFonts w:ascii="Times New Roman" w:hAnsi="Times New Roman"/>
          <w:sz w:val="24"/>
        </w:rPr>
        <w:t xml:space="preserve">. </w:t>
      </w:r>
      <w:r w:rsidRPr="00E45074">
        <w:rPr>
          <w:rFonts w:ascii="Times New Roman" w:hAnsi="Times New Roman"/>
          <w:sz w:val="24"/>
        </w:rPr>
        <w:t>At the time of preparation of any application for funds under this program, the applicant shall provide adequate information to citizens including reasonable access to records on the past use of CDBG funds; and hold at least one public meeting (pursuant to advertisement in a publication of general local circulation) so that citizens will have the opportunity to comment on the community's past performance under the CDBG Program</w:t>
      </w:r>
      <w:r w:rsidR="004D3DED">
        <w:rPr>
          <w:rFonts w:ascii="Times New Roman" w:hAnsi="Times New Roman"/>
          <w:sz w:val="24"/>
        </w:rPr>
        <w:t xml:space="preserve">. </w:t>
      </w:r>
      <w:r w:rsidRPr="00E45074">
        <w:rPr>
          <w:rFonts w:ascii="Times New Roman" w:hAnsi="Times New Roman"/>
          <w:sz w:val="24"/>
        </w:rPr>
        <w:t xml:space="preserve">A copy of the legal advertisement announcing the date, place and time of the meeting, and a transcript or summary of the comments received at the meeting </w:t>
      </w:r>
      <w:r w:rsidRPr="002108EA">
        <w:rPr>
          <w:rFonts w:ascii="Times New Roman" w:hAnsi="Times New Roman"/>
          <w:sz w:val="24"/>
          <w:u w:val="single"/>
        </w:rPr>
        <w:t>must</w:t>
      </w:r>
      <w:r w:rsidRPr="00E45074">
        <w:rPr>
          <w:rFonts w:ascii="Times New Roman" w:hAnsi="Times New Roman"/>
          <w:sz w:val="24"/>
        </w:rPr>
        <w:t xml:space="preserve"> be included with the application</w:t>
      </w:r>
      <w:r w:rsidR="004D3DED">
        <w:rPr>
          <w:rFonts w:ascii="Times New Roman" w:hAnsi="Times New Roman"/>
          <w:sz w:val="24"/>
        </w:rPr>
        <w:t xml:space="preserve">. </w:t>
      </w:r>
      <w:r w:rsidRPr="00E45074">
        <w:rPr>
          <w:rFonts w:ascii="Times New Roman" w:hAnsi="Times New Roman"/>
          <w:sz w:val="24"/>
        </w:rPr>
        <w:t>(Nothing in these requirements, however, shall be construed to restrict the responsibility and authority of the applicant for the development of the application and the execution of its community development program.);</w:t>
      </w:r>
    </w:p>
    <w:p w14:paraId="106BF4EF" w14:textId="77777777" w:rsidR="006A1607" w:rsidRPr="00E45074" w:rsidRDefault="006A1607" w:rsidP="00E45074">
      <w:pPr>
        <w:rPr>
          <w:rFonts w:ascii="Times New Roman" w:hAnsi="Times New Roman"/>
          <w:sz w:val="24"/>
        </w:rPr>
      </w:pPr>
    </w:p>
    <w:p w14:paraId="18A032A5" w14:textId="67FD5E5A" w:rsidR="001F2DDE" w:rsidRPr="00E45074" w:rsidRDefault="001F2DDE" w:rsidP="002E6B3C">
      <w:pPr>
        <w:ind w:left="2880" w:hanging="720"/>
        <w:rPr>
          <w:rFonts w:ascii="Times New Roman" w:hAnsi="Times New Roman"/>
          <w:sz w:val="24"/>
        </w:rPr>
      </w:pPr>
      <w:r w:rsidRPr="00E45074">
        <w:rPr>
          <w:rFonts w:ascii="Times New Roman" w:hAnsi="Times New Roman"/>
          <w:sz w:val="24"/>
        </w:rPr>
        <w:t>2)</w:t>
      </w:r>
      <w:r w:rsidRPr="00E45074">
        <w:rPr>
          <w:rFonts w:ascii="Times New Roman" w:hAnsi="Times New Roman"/>
          <w:sz w:val="24"/>
        </w:rPr>
        <w:tab/>
        <w:t xml:space="preserve">Each applicant certifies that it has obtained the review and comment of its Community Development Advisory Committee as required by the Delaware CDBG Citizen Participation Plan dated </w:t>
      </w:r>
      <w:r w:rsidR="00FE09C3">
        <w:rPr>
          <w:rFonts w:ascii="Times New Roman" w:hAnsi="Times New Roman"/>
          <w:sz w:val="24"/>
        </w:rPr>
        <w:t>July</w:t>
      </w:r>
      <w:r w:rsidRPr="00E45074">
        <w:rPr>
          <w:rFonts w:ascii="Times New Roman" w:hAnsi="Times New Roman"/>
          <w:sz w:val="24"/>
        </w:rPr>
        <w:t xml:space="preserve"> 1</w:t>
      </w:r>
      <w:r w:rsidR="00EC1764">
        <w:rPr>
          <w:rFonts w:ascii="Times New Roman" w:hAnsi="Times New Roman"/>
          <w:sz w:val="24"/>
        </w:rPr>
        <w:t>7</w:t>
      </w:r>
      <w:r w:rsidRPr="00E45074">
        <w:rPr>
          <w:rFonts w:ascii="Times New Roman" w:hAnsi="Times New Roman"/>
          <w:sz w:val="24"/>
        </w:rPr>
        <w:t xml:space="preserve">, </w:t>
      </w:r>
      <w:r w:rsidR="00887F18" w:rsidRPr="00E45074">
        <w:rPr>
          <w:rFonts w:ascii="Times New Roman" w:hAnsi="Times New Roman"/>
          <w:sz w:val="24"/>
        </w:rPr>
        <w:t>20</w:t>
      </w:r>
      <w:r w:rsidR="00887F18">
        <w:rPr>
          <w:rFonts w:ascii="Times New Roman" w:hAnsi="Times New Roman"/>
          <w:sz w:val="24"/>
        </w:rPr>
        <w:t>17,</w:t>
      </w:r>
      <w:r w:rsidRPr="00E45074">
        <w:rPr>
          <w:rFonts w:ascii="Times New Roman" w:hAnsi="Times New Roman"/>
          <w:sz w:val="24"/>
        </w:rPr>
        <w:t xml:space="preserve"> and Section 508 of the Housing and Community Development Act of 1987; and</w:t>
      </w:r>
    </w:p>
    <w:p w14:paraId="54C391CC" w14:textId="77777777" w:rsidR="001F2DDE" w:rsidRPr="00E45074" w:rsidRDefault="001F2DDE" w:rsidP="00E45074">
      <w:pPr>
        <w:rPr>
          <w:rFonts w:ascii="Times New Roman" w:hAnsi="Times New Roman"/>
          <w:sz w:val="24"/>
        </w:rPr>
      </w:pPr>
    </w:p>
    <w:p w14:paraId="6DBD1F3D" w14:textId="77777777" w:rsidR="001F2DDE" w:rsidRPr="00E45074" w:rsidRDefault="001F2DDE" w:rsidP="002E6B3C">
      <w:pPr>
        <w:ind w:left="2880" w:hanging="720"/>
        <w:rPr>
          <w:rFonts w:ascii="Times New Roman" w:hAnsi="Times New Roman"/>
          <w:sz w:val="24"/>
        </w:rPr>
      </w:pPr>
      <w:r w:rsidRPr="00E45074">
        <w:rPr>
          <w:rFonts w:ascii="Times New Roman" w:hAnsi="Times New Roman"/>
          <w:sz w:val="24"/>
        </w:rPr>
        <w:t>3)</w:t>
      </w:r>
      <w:r w:rsidRPr="00E45074">
        <w:rPr>
          <w:rFonts w:ascii="Times New Roman" w:hAnsi="Times New Roman"/>
          <w:sz w:val="24"/>
        </w:rPr>
        <w:tab/>
        <w:t>Each applicant certifies that it has included in its notice of public meeting the following language:</w:t>
      </w:r>
    </w:p>
    <w:p w14:paraId="0B646917" w14:textId="77777777" w:rsidR="001F2DDE" w:rsidRPr="00E45074" w:rsidRDefault="001F2DDE" w:rsidP="00E45074">
      <w:pPr>
        <w:rPr>
          <w:rFonts w:ascii="Times New Roman" w:hAnsi="Times New Roman"/>
          <w:sz w:val="24"/>
        </w:rPr>
      </w:pPr>
    </w:p>
    <w:p w14:paraId="262049A2" w14:textId="77777777" w:rsidR="001F2DDE" w:rsidRPr="00E45074" w:rsidRDefault="001F2DDE" w:rsidP="002E6B3C">
      <w:pPr>
        <w:ind w:left="2880"/>
        <w:rPr>
          <w:rFonts w:ascii="Times New Roman" w:hAnsi="Times New Roman"/>
          <w:sz w:val="24"/>
        </w:rPr>
      </w:pPr>
      <w:r w:rsidRPr="00E45074">
        <w:rPr>
          <w:rFonts w:ascii="Times New Roman" w:hAnsi="Times New Roman"/>
          <w:sz w:val="24"/>
        </w:rPr>
        <w:t>"...In accordance with the Section 106 Review Process established by the National Historic Preservation Act of 1966, as amended, comments are especially encouraged from interested agencies and individuals with respect to undertakings that may affect historic properties of significance to such agencies and individuals..."</w:t>
      </w:r>
    </w:p>
    <w:p w14:paraId="35F2F0DD" w14:textId="77777777" w:rsidR="001F2DDE" w:rsidRPr="00E45074" w:rsidRDefault="001F2DDE" w:rsidP="00594C47">
      <w:pPr>
        <w:ind w:left="2160" w:hanging="720"/>
        <w:rPr>
          <w:rFonts w:ascii="Times New Roman" w:hAnsi="Times New Roman"/>
          <w:sz w:val="24"/>
        </w:rPr>
      </w:pPr>
      <w:r w:rsidRPr="00E45074">
        <w:rPr>
          <w:rFonts w:ascii="Times New Roman" w:hAnsi="Times New Roman"/>
          <w:sz w:val="24"/>
        </w:rPr>
        <w:lastRenderedPageBreak/>
        <w:t>(d)</w:t>
      </w:r>
      <w:r w:rsidRPr="00E45074">
        <w:rPr>
          <w:rFonts w:ascii="Times New Roman" w:hAnsi="Times New Roman"/>
          <w:sz w:val="24"/>
        </w:rPr>
        <w:tab/>
        <w:t>It has developed its application so as to give maximum feasible priority to activities which benefit low- and moderate-income families or aid in the prevention or elimination of slums and blight; and activities which the applicant certifies are designed to meet other community development needs having a particular urgency because existing conditions pose a serious and immediate threat to the health or welfare of the community, and other financial resources are not available to meet such needs.</w:t>
      </w:r>
    </w:p>
    <w:p w14:paraId="440F1684" w14:textId="77777777" w:rsidR="001F2DDE" w:rsidRPr="00E45074" w:rsidRDefault="001F2DDE" w:rsidP="00E45074">
      <w:pPr>
        <w:rPr>
          <w:rFonts w:ascii="Times New Roman" w:hAnsi="Times New Roman"/>
          <w:sz w:val="24"/>
        </w:rPr>
      </w:pPr>
    </w:p>
    <w:p w14:paraId="11DFA3B1" w14:textId="77777777" w:rsidR="001F2DDE" w:rsidRPr="00E45074" w:rsidRDefault="001F2DDE" w:rsidP="00594C47">
      <w:pPr>
        <w:ind w:left="2160" w:hanging="720"/>
        <w:rPr>
          <w:rFonts w:ascii="Times New Roman" w:hAnsi="Times New Roman"/>
          <w:sz w:val="24"/>
        </w:rPr>
      </w:pPr>
      <w:r w:rsidRPr="00E45074">
        <w:rPr>
          <w:rFonts w:ascii="Times New Roman" w:hAnsi="Times New Roman"/>
          <w:sz w:val="24"/>
        </w:rPr>
        <w:t>(e)</w:t>
      </w:r>
      <w:r w:rsidRPr="00E45074">
        <w:rPr>
          <w:rFonts w:ascii="Times New Roman" w:hAnsi="Times New Roman"/>
          <w:sz w:val="24"/>
        </w:rPr>
        <w:tab/>
        <w:t>Its chief executive officer or other officer of the applicant approved by DSHA:</w:t>
      </w:r>
    </w:p>
    <w:p w14:paraId="4B9779B1" w14:textId="77777777" w:rsidR="001F2DDE" w:rsidRPr="00E45074" w:rsidRDefault="001F2DDE" w:rsidP="00E45074">
      <w:pPr>
        <w:rPr>
          <w:rFonts w:ascii="Times New Roman" w:hAnsi="Times New Roman"/>
          <w:sz w:val="24"/>
        </w:rPr>
      </w:pPr>
    </w:p>
    <w:p w14:paraId="0D246494"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(1)</w:t>
      </w:r>
      <w:r w:rsidRPr="00E45074">
        <w:rPr>
          <w:rFonts w:ascii="Times New Roman" w:hAnsi="Times New Roman"/>
          <w:sz w:val="24"/>
        </w:rPr>
        <w:tab/>
        <w:t xml:space="preserve">Consents to assume the status of a responsible </w:t>
      </w:r>
      <w:r w:rsidR="002108EA">
        <w:rPr>
          <w:rFonts w:ascii="Times New Roman" w:hAnsi="Times New Roman"/>
          <w:sz w:val="24"/>
        </w:rPr>
        <w:t>F</w:t>
      </w:r>
      <w:r w:rsidRPr="00E45074">
        <w:rPr>
          <w:rFonts w:ascii="Times New Roman" w:hAnsi="Times New Roman"/>
          <w:sz w:val="24"/>
        </w:rPr>
        <w:t>ederal official under the National Environmental Policy Act of 1969 and other authorities as specified in 24 CFR 58.1 (a)(3) and carry out this responsibility in accordance with the "Overview of Environmental Review Procedures" issued for the Delaware CDBG Program and dated July 1989; and meet the requirements of 24 CFR Part 58 and 24 CFR 570.604; and</w:t>
      </w:r>
    </w:p>
    <w:p w14:paraId="48333D1C" w14:textId="77777777" w:rsidR="001F2DDE" w:rsidRPr="00E45074" w:rsidRDefault="001F2DDE" w:rsidP="00E45074">
      <w:pPr>
        <w:rPr>
          <w:rFonts w:ascii="Times New Roman" w:hAnsi="Times New Roman"/>
          <w:sz w:val="24"/>
        </w:rPr>
      </w:pPr>
    </w:p>
    <w:p w14:paraId="70BC2F9D"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(2)</w:t>
      </w:r>
      <w:r w:rsidRPr="00E45074">
        <w:rPr>
          <w:rFonts w:ascii="Times New Roman" w:hAnsi="Times New Roman"/>
          <w:sz w:val="24"/>
        </w:rPr>
        <w:tab/>
        <w:t xml:space="preserve">Is authorized and consents on behalf of the applicant and himself/herself to accept the jurisdiction of the </w:t>
      </w:r>
      <w:r w:rsidR="002108EA">
        <w:rPr>
          <w:rFonts w:ascii="Times New Roman" w:hAnsi="Times New Roman"/>
          <w:sz w:val="24"/>
        </w:rPr>
        <w:t>F</w:t>
      </w:r>
      <w:r w:rsidRPr="00E45074">
        <w:rPr>
          <w:rFonts w:ascii="Times New Roman" w:hAnsi="Times New Roman"/>
          <w:sz w:val="24"/>
        </w:rPr>
        <w:t>ederal courts for the purpose of enforcement of his/her responsibilities as such an official.</w:t>
      </w:r>
    </w:p>
    <w:p w14:paraId="7E7B8F12" w14:textId="77777777" w:rsidR="001F2DDE" w:rsidRPr="00E45074" w:rsidRDefault="001F2DDE" w:rsidP="00E45074">
      <w:pPr>
        <w:rPr>
          <w:rFonts w:ascii="Times New Roman" w:hAnsi="Times New Roman"/>
          <w:sz w:val="24"/>
        </w:rPr>
      </w:pPr>
    </w:p>
    <w:p w14:paraId="652C9B40" w14:textId="77777777" w:rsidR="001F2DDE" w:rsidRPr="00E45074" w:rsidRDefault="001F2DDE" w:rsidP="00594C47">
      <w:pPr>
        <w:ind w:left="1440"/>
        <w:rPr>
          <w:rFonts w:ascii="Times New Roman" w:hAnsi="Times New Roman"/>
          <w:sz w:val="24"/>
        </w:rPr>
      </w:pPr>
      <w:r w:rsidRPr="00E45074">
        <w:rPr>
          <w:rFonts w:ascii="Times New Roman" w:hAnsi="Times New Roman"/>
          <w:sz w:val="24"/>
        </w:rPr>
        <w:t>(f)</w:t>
      </w:r>
      <w:r w:rsidRPr="00E45074">
        <w:rPr>
          <w:rFonts w:ascii="Times New Roman" w:hAnsi="Times New Roman"/>
          <w:sz w:val="24"/>
        </w:rPr>
        <w:tab/>
        <w:t>The program will be conducted and administered in compliance with:</w:t>
      </w:r>
    </w:p>
    <w:p w14:paraId="7B4CCDDF" w14:textId="77777777" w:rsidR="001F2DDE" w:rsidRPr="00E45074" w:rsidRDefault="001F2DDE" w:rsidP="00E45074">
      <w:pPr>
        <w:rPr>
          <w:rFonts w:ascii="Times New Roman" w:hAnsi="Times New Roman"/>
          <w:sz w:val="24"/>
        </w:rPr>
      </w:pPr>
    </w:p>
    <w:p w14:paraId="4C82EC3B"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(1)</w:t>
      </w:r>
      <w:r w:rsidRPr="00E45074">
        <w:rPr>
          <w:rFonts w:ascii="Times New Roman" w:hAnsi="Times New Roman"/>
          <w:sz w:val="24"/>
        </w:rPr>
        <w:tab/>
        <w:t>Title VI of the Civil Rights Act of 1964 (Pub. L 88</w:t>
      </w:r>
      <w:r w:rsidRPr="00E45074">
        <w:rPr>
          <w:rFonts w:ascii="Times New Roman" w:hAnsi="Times New Roman"/>
          <w:sz w:val="24"/>
        </w:rPr>
        <w:noBreakHyphen/>
        <w:t>352) and implementing regulations issued in 24 CFR Part 1;</w:t>
      </w:r>
    </w:p>
    <w:p w14:paraId="55AD75F7" w14:textId="77777777" w:rsidR="001F2DDE" w:rsidRPr="00E45074" w:rsidRDefault="001F2DDE" w:rsidP="00E45074">
      <w:pPr>
        <w:rPr>
          <w:rFonts w:ascii="Times New Roman" w:hAnsi="Times New Roman"/>
          <w:sz w:val="24"/>
        </w:rPr>
      </w:pPr>
    </w:p>
    <w:p w14:paraId="7A935919"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(2)</w:t>
      </w:r>
      <w:r w:rsidRPr="00E45074">
        <w:rPr>
          <w:rFonts w:ascii="Times New Roman" w:hAnsi="Times New Roman"/>
          <w:sz w:val="24"/>
        </w:rPr>
        <w:tab/>
        <w:t>Title VIII of the Civil Rights Act of 1968 (Pub. L. 90</w:t>
      </w:r>
      <w:r w:rsidRPr="00E45074">
        <w:rPr>
          <w:rFonts w:ascii="Times New Roman" w:hAnsi="Times New Roman"/>
          <w:sz w:val="24"/>
        </w:rPr>
        <w:noBreakHyphen/>
        <w:t>284), as amended, and implementing regulations;</w:t>
      </w:r>
    </w:p>
    <w:p w14:paraId="01CE0228" w14:textId="77777777" w:rsidR="001F2DDE" w:rsidRPr="00E45074" w:rsidRDefault="001F2DDE" w:rsidP="00E45074">
      <w:pPr>
        <w:rPr>
          <w:rFonts w:ascii="Times New Roman" w:hAnsi="Times New Roman"/>
          <w:sz w:val="24"/>
        </w:rPr>
      </w:pPr>
    </w:p>
    <w:p w14:paraId="57356590"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(3)</w:t>
      </w:r>
      <w:r w:rsidRPr="00E45074">
        <w:rPr>
          <w:rFonts w:ascii="Times New Roman" w:hAnsi="Times New Roman"/>
          <w:sz w:val="24"/>
        </w:rPr>
        <w:tab/>
        <w:t>Section 109 of the Housing and Community Development Act of 1974, as amended; and the regulations issued pursuant thereto (24 CFR Section 570.601);</w:t>
      </w:r>
    </w:p>
    <w:p w14:paraId="36862586" w14:textId="77777777" w:rsidR="001F2DDE" w:rsidRPr="00E45074" w:rsidRDefault="001F2DDE" w:rsidP="00E45074">
      <w:pPr>
        <w:rPr>
          <w:rFonts w:ascii="Times New Roman" w:hAnsi="Times New Roman"/>
          <w:sz w:val="24"/>
        </w:rPr>
      </w:pPr>
    </w:p>
    <w:p w14:paraId="535A58D9"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(4)</w:t>
      </w:r>
      <w:r w:rsidRPr="00E45074">
        <w:rPr>
          <w:rFonts w:ascii="Times New Roman" w:hAnsi="Times New Roman"/>
          <w:sz w:val="24"/>
        </w:rPr>
        <w:tab/>
        <w:t>Section 3 of the Housing and Urban Development Act of 1968, as amended and implementing regulations of 24 CFR Part 135;</w:t>
      </w:r>
    </w:p>
    <w:p w14:paraId="245896E3" w14:textId="77777777" w:rsidR="006163F9" w:rsidRPr="00E45074" w:rsidRDefault="006163F9" w:rsidP="00E45074">
      <w:pPr>
        <w:rPr>
          <w:rFonts w:ascii="Times New Roman" w:hAnsi="Times New Roman"/>
          <w:sz w:val="24"/>
        </w:rPr>
      </w:pPr>
    </w:p>
    <w:p w14:paraId="070EED09" w14:textId="0073B3CA" w:rsidR="001F2DDE" w:rsidRPr="00E45074" w:rsidRDefault="001F2DDE" w:rsidP="00594C47">
      <w:pPr>
        <w:ind w:left="2880" w:hanging="720"/>
        <w:rPr>
          <w:rFonts w:ascii="Times New Roman" w:hAnsi="Times New Roman"/>
          <w:sz w:val="24"/>
        </w:rPr>
      </w:pPr>
      <w:r w:rsidRPr="00E45074">
        <w:rPr>
          <w:rFonts w:ascii="Times New Roman" w:hAnsi="Times New Roman"/>
          <w:sz w:val="24"/>
        </w:rPr>
        <w:t>(5)</w:t>
      </w:r>
      <w:r w:rsidRPr="00E45074">
        <w:rPr>
          <w:rFonts w:ascii="Times New Roman" w:hAnsi="Times New Roman"/>
          <w:sz w:val="24"/>
        </w:rPr>
        <w:tab/>
        <w:t xml:space="preserve">Executive Order 11246, as amended by Executive Orders 11375 and 12086 and implementing regulations issued at 41 CFR Chapter 60; and the </w:t>
      </w:r>
      <w:r w:rsidR="0044553B">
        <w:rPr>
          <w:rFonts w:ascii="Times New Roman" w:hAnsi="Times New Roman"/>
          <w:sz w:val="24"/>
        </w:rPr>
        <w:t>S</w:t>
      </w:r>
      <w:r w:rsidRPr="00E45074">
        <w:rPr>
          <w:rFonts w:ascii="Times New Roman" w:hAnsi="Times New Roman"/>
          <w:sz w:val="24"/>
        </w:rPr>
        <w:t>tate review requirements of the Architectural Accessibility Act (Chapter 73, Title 29, Delaware Code) and the applicable rules and regulations promulgated by the State Architectural Accessibility Board;</w:t>
      </w:r>
    </w:p>
    <w:p w14:paraId="62A81F26" w14:textId="77777777" w:rsidR="001F2DDE" w:rsidRPr="00E45074" w:rsidRDefault="001F2DDE" w:rsidP="00E45074">
      <w:pPr>
        <w:rPr>
          <w:rFonts w:ascii="Times New Roman" w:hAnsi="Times New Roman"/>
          <w:sz w:val="24"/>
        </w:rPr>
      </w:pPr>
    </w:p>
    <w:p w14:paraId="66BFED70"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(6)</w:t>
      </w:r>
      <w:r w:rsidRPr="00E45074">
        <w:rPr>
          <w:rFonts w:ascii="Times New Roman" w:hAnsi="Times New Roman"/>
          <w:sz w:val="24"/>
        </w:rPr>
        <w:tab/>
        <w:t>Executive Order 11063 as amended by Executive Order 12259 and implementing regulations at 24 CFR Part 107;</w:t>
      </w:r>
    </w:p>
    <w:p w14:paraId="6C04CC75" w14:textId="77777777" w:rsidR="001F2DDE" w:rsidRPr="00E45074" w:rsidRDefault="001F2DDE" w:rsidP="00E45074">
      <w:pPr>
        <w:rPr>
          <w:rFonts w:ascii="Times New Roman" w:hAnsi="Times New Roman"/>
          <w:sz w:val="24"/>
        </w:rPr>
      </w:pPr>
    </w:p>
    <w:p w14:paraId="0F249E7E"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(7)</w:t>
      </w:r>
      <w:r w:rsidRPr="00E45074">
        <w:rPr>
          <w:rFonts w:ascii="Times New Roman" w:hAnsi="Times New Roman"/>
          <w:sz w:val="24"/>
        </w:rPr>
        <w:tab/>
        <w:t>Section 504 of the Rehabilitation Act of 1973 (Pub. L. 93</w:t>
      </w:r>
      <w:r w:rsidRPr="00E45074">
        <w:rPr>
          <w:rFonts w:ascii="Times New Roman" w:hAnsi="Times New Roman"/>
          <w:sz w:val="24"/>
        </w:rPr>
        <w:noBreakHyphen/>
        <w:t>112), as amended and implementing regulations at 24 CFR Part 8;</w:t>
      </w:r>
    </w:p>
    <w:p w14:paraId="0AE0F02A" w14:textId="77777777" w:rsidR="001F2DDE" w:rsidRPr="00E45074" w:rsidRDefault="001F2DDE" w:rsidP="00E45074">
      <w:pPr>
        <w:rPr>
          <w:rFonts w:ascii="Times New Roman" w:hAnsi="Times New Roman"/>
          <w:sz w:val="24"/>
        </w:rPr>
      </w:pPr>
    </w:p>
    <w:p w14:paraId="726A2B0F"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(8)</w:t>
      </w:r>
      <w:r w:rsidRPr="00E45074">
        <w:rPr>
          <w:rFonts w:ascii="Times New Roman" w:hAnsi="Times New Roman"/>
          <w:sz w:val="24"/>
        </w:rPr>
        <w:tab/>
        <w:t>The Age Discrimination Act of 1975 (Pub. L. 94</w:t>
      </w:r>
      <w:r w:rsidRPr="00E45074">
        <w:rPr>
          <w:rFonts w:ascii="Times New Roman" w:hAnsi="Times New Roman"/>
          <w:sz w:val="24"/>
        </w:rPr>
        <w:noBreakHyphen/>
        <w:t>135) and implementing regulations when published;</w:t>
      </w:r>
    </w:p>
    <w:p w14:paraId="7E7DC5EA" w14:textId="77777777" w:rsidR="001F2DDE" w:rsidRPr="00E45074" w:rsidRDefault="002E6B3C" w:rsidP="00594C47">
      <w:pPr>
        <w:ind w:left="2880" w:hanging="720"/>
        <w:rPr>
          <w:rFonts w:ascii="Times New Roman" w:hAnsi="Times New Roman"/>
          <w:sz w:val="24"/>
        </w:rPr>
      </w:pPr>
      <w:r>
        <w:rPr>
          <w:rFonts w:ascii="Times New Roman" w:hAnsi="Times New Roman"/>
          <w:sz w:val="24"/>
        </w:rPr>
        <w:lastRenderedPageBreak/>
        <w:t>(9)</w:t>
      </w:r>
      <w:r>
        <w:rPr>
          <w:rFonts w:ascii="Times New Roman" w:hAnsi="Times New Roman"/>
          <w:sz w:val="24"/>
        </w:rPr>
        <w:tab/>
      </w:r>
      <w:r w:rsidR="001F2DDE" w:rsidRPr="00E45074">
        <w:rPr>
          <w:rFonts w:ascii="Times New Roman" w:hAnsi="Times New Roman"/>
          <w:sz w:val="24"/>
        </w:rPr>
        <w:t>The relocation requirements of Title II and the acquisition requirements of Title III of the Uniform Relocation Assistance and Real Property Acquisition Policies Act of 1970, as amended, and the implementing regulations at 24 CFR Part 42 and all applicable regulations of the Delaware Uniform Relocation Act (Chapter 93, Title 29, Delaware Code);</w:t>
      </w:r>
    </w:p>
    <w:p w14:paraId="3A1E8B48" w14:textId="77777777" w:rsidR="001F2DDE" w:rsidRPr="00E45074" w:rsidRDefault="001F2DDE" w:rsidP="00E45074">
      <w:pPr>
        <w:rPr>
          <w:rFonts w:ascii="Times New Roman" w:hAnsi="Times New Roman"/>
          <w:sz w:val="24"/>
        </w:rPr>
      </w:pPr>
    </w:p>
    <w:p w14:paraId="40D22AF0"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(10)</w:t>
      </w:r>
      <w:r w:rsidRPr="00E45074">
        <w:rPr>
          <w:rFonts w:ascii="Times New Roman" w:hAnsi="Times New Roman"/>
          <w:sz w:val="24"/>
        </w:rPr>
        <w:tab/>
        <w:t>The labor standards requirements as set forth in 24 CFR, Parts 3 and 5, and HUD regulations issued to implement such requirements;</w:t>
      </w:r>
    </w:p>
    <w:p w14:paraId="59C61499" w14:textId="77777777" w:rsidR="001F2DDE" w:rsidRPr="00E45074" w:rsidRDefault="001F2DDE" w:rsidP="00E45074">
      <w:pPr>
        <w:rPr>
          <w:rFonts w:ascii="Times New Roman" w:hAnsi="Times New Roman"/>
          <w:sz w:val="24"/>
        </w:rPr>
      </w:pPr>
    </w:p>
    <w:p w14:paraId="1F112280"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(11)</w:t>
      </w:r>
      <w:r w:rsidRPr="00E45074">
        <w:rPr>
          <w:rFonts w:ascii="Times New Roman" w:hAnsi="Times New Roman"/>
          <w:sz w:val="24"/>
        </w:rPr>
        <w:tab/>
        <w:t>Executive Order 11988 relating to the evaluation of flood hazards and Executive Order 11288 relating to the prevention, control, and abatement of water pollution;</w:t>
      </w:r>
    </w:p>
    <w:p w14:paraId="6F655812" w14:textId="77777777" w:rsidR="001F2DDE" w:rsidRPr="00E45074" w:rsidRDefault="001F2DDE" w:rsidP="00E45074">
      <w:pPr>
        <w:rPr>
          <w:rFonts w:ascii="Times New Roman" w:hAnsi="Times New Roman"/>
          <w:sz w:val="24"/>
        </w:rPr>
      </w:pPr>
    </w:p>
    <w:p w14:paraId="1DF0A6FF"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(12)</w:t>
      </w:r>
      <w:r w:rsidRPr="00E45074">
        <w:rPr>
          <w:rFonts w:ascii="Times New Roman" w:hAnsi="Times New Roman"/>
          <w:sz w:val="24"/>
        </w:rPr>
        <w:tab/>
        <w:t>The flood insurance purchase requirements of Section 102(a) of the Flood Disaster Protection Act of 1973 (Pub. L. 93</w:t>
      </w:r>
      <w:r w:rsidRPr="00E45074">
        <w:rPr>
          <w:rFonts w:ascii="Times New Roman" w:hAnsi="Times New Roman"/>
          <w:sz w:val="24"/>
        </w:rPr>
        <w:noBreakHyphen/>
        <w:t>234);</w:t>
      </w:r>
    </w:p>
    <w:p w14:paraId="3443533D" w14:textId="77777777" w:rsidR="001F2DDE" w:rsidRPr="00E45074" w:rsidRDefault="001F2DDE" w:rsidP="00E45074">
      <w:pPr>
        <w:rPr>
          <w:rFonts w:ascii="Times New Roman" w:hAnsi="Times New Roman"/>
          <w:sz w:val="24"/>
        </w:rPr>
      </w:pPr>
    </w:p>
    <w:p w14:paraId="15DD1365"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(13)</w:t>
      </w:r>
      <w:r w:rsidRPr="00E45074">
        <w:rPr>
          <w:rFonts w:ascii="Times New Roman" w:hAnsi="Times New Roman"/>
          <w:sz w:val="24"/>
        </w:rPr>
        <w:tab/>
        <w:t>The regulations, policies, guidelines and requirements of OMB Circular Nos. A</w:t>
      </w:r>
      <w:r w:rsidRPr="00E45074">
        <w:rPr>
          <w:rFonts w:ascii="Times New Roman" w:hAnsi="Times New Roman"/>
          <w:sz w:val="24"/>
        </w:rPr>
        <w:noBreakHyphen/>
        <w:t>102, A</w:t>
      </w:r>
      <w:r w:rsidRPr="00E45074">
        <w:rPr>
          <w:rFonts w:ascii="Times New Roman" w:hAnsi="Times New Roman"/>
          <w:sz w:val="24"/>
        </w:rPr>
        <w:noBreakHyphen/>
        <w:t>87, A</w:t>
      </w:r>
      <w:r w:rsidRPr="00E45074">
        <w:rPr>
          <w:rFonts w:ascii="Times New Roman" w:hAnsi="Times New Roman"/>
          <w:sz w:val="24"/>
        </w:rPr>
        <w:noBreakHyphen/>
        <w:t>110, A</w:t>
      </w:r>
      <w:r w:rsidRPr="00E45074">
        <w:rPr>
          <w:rFonts w:ascii="Times New Roman" w:hAnsi="Times New Roman"/>
          <w:sz w:val="24"/>
        </w:rPr>
        <w:noBreakHyphen/>
        <w:t>122, and A</w:t>
      </w:r>
      <w:r w:rsidRPr="00E45074">
        <w:rPr>
          <w:rFonts w:ascii="Times New Roman" w:hAnsi="Times New Roman"/>
          <w:sz w:val="24"/>
        </w:rPr>
        <w:noBreakHyphen/>
        <w:t>133 as they relate to the acceptance and use of federal funds under this federally</w:t>
      </w:r>
      <w:r w:rsidRPr="00E45074">
        <w:rPr>
          <w:rFonts w:ascii="Times New Roman" w:hAnsi="Times New Roman"/>
          <w:sz w:val="24"/>
        </w:rPr>
        <w:noBreakHyphen/>
        <w:t xml:space="preserve">assisted program and the Delaware CDBG Financial Management </w:t>
      </w:r>
      <w:proofErr w:type="gramStart"/>
      <w:r w:rsidRPr="00E45074">
        <w:rPr>
          <w:rFonts w:ascii="Times New Roman" w:hAnsi="Times New Roman"/>
          <w:sz w:val="24"/>
        </w:rPr>
        <w:t>Handbook;</w:t>
      </w:r>
      <w:proofErr w:type="gramEnd"/>
    </w:p>
    <w:p w14:paraId="5D3DC110" w14:textId="77777777" w:rsidR="001F2DDE" w:rsidRPr="00E45074" w:rsidRDefault="001F2DDE" w:rsidP="00E45074">
      <w:pPr>
        <w:rPr>
          <w:rFonts w:ascii="Times New Roman" w:hAnsi="Times New Roman"/>
          <w:sz w:val="24"/>
        </w:rPr>
      </w:pPr>
    </w:p>
    <w:p w14:paraId="25246592"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(14)</w:t>
      </w:r>
      <w:r w:rsidRPr="00E45074">
        <w:rPr>
          <w:rFonts w:ascii="Times New Roman" w:hAnsi="Times New Roman"/>
          <w:sz w:val="24"/>
        </w:rPr>
        <w:tab/>
        <w:t>Section 106 of the National Historic Preservation Act of 1966, as amended via the Advisory Council on Historic Preservation's Regulations, Protection of Historic and Cultural Properties (36 CFR 80);</w:t>
      </w:r>
    </w:p>
    <w:p w14:paraId="005954F4" w14:textId="77777777" w:rsidR="001F2DDE" w:rsidRPr="00E45074" w:rsidRDefault="001F2DDE" w:rsidP="00E45074">
      <w:pPr>
        <w:rPr>
          <w:rFonts w:ascii="Times New Roman" w:hAnsi="Times New Roman"/>
          <w:sz w:val="24"/>
        </w:rPr>
      </w:pPr>
    </w:p>
    <w:p w14:paraId="7E1CCFFB" w14:textId="77777777" w:rsidR="001F2DDE" w:rsidRPr="00E45074" w:rsidRDefault="001F2DDE" w:rsidP="00594C47">
      <w:pPr>
        <w:ind w:left="2880" w:hanging="720"/>
        <w:rPr>
          <w:rFonts w:ascii="Times New Roman" w:hAnsi="Times New Roman"/>
          <w:sz w:val="24"/>
        </w:rPr>
      </w:pPr>
      <w:r w:rsidRPr="00E45074">
        <w:rPr>
          <w:rFonts w:ascii="Times New Roman" w:hAnsi="Times New Roman"/>
          <w:sz w:val="24"/>
        </w:rPr>
        <w:t>(15)</w:t>
      </w:r>
      <w:r w:rsidRPr="00E45074">
        <w:rPr>
          <w:rFonts w:ascii="Times New Roman" w:hAnsi="Times New Roman"/>
          <w:sz w:val="24"/>
        </w:rPr>
        <w:tab/>
        <w:t>The provisions of the Hatch Act, which limits the political activity of employees; and</w:t>
      </w:r>
    </w:p>
    <w:p w14:paraId="3263CAFE" w14:textId="77777777" w:rsidR="001F2DDE" w:rsidRPr="00E45074" w:rsidRDefault="001F2DDE" w:rsidP="00E45074">
      <w:pPr>
        <w:rPr>
          <w:rFonts w:ascii="Times New Roman" w:hAnsi="Times New Roman"/>
          <w:sz w:val="24"/>
        </w:rPr>
      </w:pPr>
    </w:p>
    <w:p w14:paraId="7DBB404F" w14:textId="10D46601" w:rsidR="00794D17" w:rsidRPr="00E45074" w:rsidRDefault="001F2DDE" w:rsidP="00594C47">
      <w:pPr>
        <w:ind w:left="2880" w:hanging="720"/>
        <w:rPr>
          <w:rFonts w:ascii="Times New Roman" w:hAnsi="Times New Roman"/>
          <w:sz w:val="24"/>
        </w:rPr>
      </w:pPr>
      <w:r w:rsidRPr="00E45074">
        <w:rPr>
          <w:rFonts w:ascii="Times New Roman" w:hAnsi="Times New Roman"/>
          <w:sz w:val="24"/>
        </w:rPr>
        <w:t>(16)</w:t>
      </w:r>
      <w:r w:rsidRPr="00E45074">
        <w:rPr>
          <w:rFonts w:ascii="Times New Roman" w:hAnsi="Times New Roman"/>
          <w:sz w:val="24"/>
        </w:rPr>
        <w:tab/>
        <w:t>The lead-based paint requirements of 24 CFR Part 35, Subpart B issued pursuant to the Lead</w:t>
      </w:r>
      <w:r w:rsidRPr="00E45074">
        <w:rPr>
          <w:rFonts w:ascii="Times New Roman" w:hAnsi="Times New Roman"/>
          <w:sz w:val="24"/>
        </w:rPr>
        <w:noBreakHyphen/>
        <w:t>Based Paint Poisoning Prevention Act (42 U.S.C. 4801 et. seq.).</w:t>
      </w:r>
    </w:p>
    <w:p w14:paraId="7E464083" w14:textId="77777777" w:rsidR="001F2DDE" w:rsidRPr="00E45074" w:rsidRDefault="001F2DDE" w:rsidP="00E45074">
      <w:pPr>
        <w:rPr>
          <w:rFonts w:ascii="Times New Roman" w:hAnsi="Times New Roman"/>
          <w:sz w:val="24"/>
        </w:rPr>
      </w:pPr>
    </w:p>
    <w:p w14:paraId="6825EBD5" w14:textId="77777777" w:rsidR="001F2DDE" w:rsidRPr="00E45074" w:rsidRDefault="001F2DDE" w:rsidP="00594C47">
      <w:pPr>
        <w:ind w:left="2160" w:hanging="720"/>
        <w:rPr>
          <w:rFonts w:ascii="Times New Roman" w:hAnsi="Times New Roman"/>
          <w:sz w:val="24"/>
        </w:rPr>
      </w:pPr>
      <w:r w:rsidRPr="00E45074">
        <w:rPr>
          <w:rFonts w:ascii="Times New Roman" w:hAnsi="Times New Roman"/>
          <w:sz w:val="24"/>
        </w:rPr>
        <w:t>(g)</w:t>
      </w:r>
      <w:r w:rsidRPr="00E45074">
        <w:rPr>
          <w:rFonts w:ascii="Times New Roman" w:hAnsi="Times New Roman"/>
          <w:sz w:val="24"/>
        </w:rPr>
        <w:tab/>
        <w:t>It will comply with the CDBG Regulation CFR 570.611, which prohibits conflicts of interest and with the HUD Standards of Conduct issued on November 1, 1985.</w:t>
      </w:r>
    </w:p>
    <w:p w14:paraId="11D5292B" w14:textId="77777777" w:rsidR="001F2DDE" w:rsidRPr="00E45074" w:rsidRDefault="001F2DDE" w:rsidP="00E45074">
      <w:pPr>
        <w:rPr>
          <w:rFonts w:ascii="Times New Roman" w:hAnsi="Times New Roman"/>
          <w:sz w:val="24"/>
        </w:rPr>
      </w:pPr>
    </w:p>
    <w:p w14:paraId="3999017B" w14:textId="77777777" w:rsidR="001F2DDE" w:rsidRPr="00E45074" w:rsidRDefault="001F2DDE" w:rsidP="00594C47">
      <w:pPr>
        <w:ind w:left="2160" w:hanging="720"/>
        <w:rPr>
          <w:rFonts w:ascii="Times New Roman" w:hAnsi="Times New Roman"/>
          <w:sz w:val="24"/>
        </w:rPr>
      </w:pPr>
      <w:r w:rsidRPr="00E45074">
        <w:rPr>
          <w:rFonts w:ascii="Times New Roman" w:hAnsi="Times New Roman"/>
          <w:sz w:val="24"/>
        </w:rPr>
        <w:t>(h)</w:t>
      </w:r>
      <w:r w:rsidRPr="00E45074">
        <w:rPr>
          <w:rFonts w:ascii="Times New Roman" w:hAnsi="Times New Roman"/>
          <w:sz w:val="24"/>
        </w:rPr>
        <w:tab/>
        <w:t>No member, officer, or employee of the applicant, or its designees or agents, no member of the governing body of the locality in which the program is situated, and no other public official of such locality or localities who exercises any functions or responsibilities with respect to the program during his/her tenure or for one year thereafter, shall have any interest, direct or indirect, in any contract or subcontract, or the proceeds thereof for work to be performed in connection with the program assisted under the CDBG Program, and that it shall incorporate, or cause to be incorporated, in all such contracts or subcontracts a provision prohibiting such interest pursuant to the</w:t>
      </w:r>
      <w:r w:rsidR="0044553B">
        <w:rPr>
          <w:rFonts w:ascii="Times New Roman" w:hAnsi="Times New Roman"/>
          <w:sz w:val="24"/>
        </w:rPr>
        <w:t xml:space="preserve"> purposes of this certification.</w:t>
      </w:r>
    </w:p>
    <w:p w14:paraId="3DDAA1A0" w14:textId="77777777" w:rsidR="007B4275" w:rsidRDefault="007B4275" w:rsidP="00E45074">
      <w:pPr>
        <w:rPr>
          <w:rFonts w:ascii="Times New Roman" w:hAnsi="Times New Roman"/>
          <w:sz w:val="24"/>
        </w:rPr>
      </w:pPr>
    </w:p>
    <w:p w14:paraId="07775E15" w14:textId="77777777" w:rsidR="001F2DDE" w:rsidRDefault="001F2DDE" w:rsidP="00594C47">
      <w:pPr>
        <w:ind w:left="2160" w:hanging="720"/>
        <w:rPr>
          <w:rFonts w:ascii="Times New Roman" w:hAnsi="Times New Roman"/>
          <w:sz w:val="24"/>
        </w:rPr>
      </w:pPr>
      <w:r w:rsidRPr="00E45074">
        <w:rPr>
          <w:rFonts w:ascii="Times New Roman" w:hAnsi="Times New Roman"/>
          <w:sz w:val="24"/>
        </w:rPr>
        <w:t>(i)</w:t>
      </w:r>
      <w:r w:rsidRPr="00E45074">
        <w:rPr>
          <w:rFonts w:ascii="Times New Roman" w:hAnsi="Times New Roman"/>
          <w:sz w:val="24"/>
        </w:rPr>
        <w:tab/>
        <w:t>It will give HUD, DSHA, the State Auditor and the Federal and State Comptroller Generals or any authorized representatives access to all records, books, papers, or documents related to the CDBG Program.</w:t>
      </w:r>
    </w:p>
    <w:p w14:paraId="76BB594D" w14:textId="77777777" w:rsidR="00D62120" w:rsidRPr="00E45074" w:rsidRDefault="00D62120" w:rsidP="00594C47">
      <w:pPr>
        <w:ind w:left="2160" w:hanging="720"/>
        <w:rPr>
          <w:rFonts w:ascii="Times New Roman" w:hAnsi="Times New Roman"/>
          <w:sz w:val="24"/>
        </w:rPr>
      </w:pPr>
    </w:p>
    <w:p w14:paraId="0960EEC6" w14:textId="77777777" w:rsidR="001F2DDE" w:rsidRPr="00E45074" w:rsidRDefault="001F2DDE" w:rsidP="00E45074">
      <w:pPr>
        <w:rPr>
          <w:rFonts w:ascii="Times New Roman" w:hAnsi="Times New Roman"/>
          <w:sz w:val="24"/>
        </w:rPr>
      </w:pPr>
    </w:p>
    <w:p w14:paraId="66B4DCAC" w14:textId="4550C5D5" w:rsidR="00720380" w:rsidRPr="009F53B0" w:rsidRDefault="001F2DDE" w:rsidP="00720380">
      <w:pPr>
        <w:ind w:left="2160" w:hanging="720"/>
        <w:rPr>
          <w:rFonts w:ascii="Times New Roman" w:hAnsi="Times New Roman"/>
        </w:rPr>
      </w:pPr>
      <w:r w:rsidRPr="00E45074">
        <w:rPr>
          <w:rFonts w:ascii="Times New Roman" w:hAnsi="Times New Roman"/>
          <w:sz w:val="24"/>
        </w:rPr>
        <w:lastRenderedPageBreak/>
        <w:t>(j)</w:t>
      </w:r>
      <w:r w:rsidRPr="00E45074">
        <w:rPr>
          <w:rFonts w:ascii="Times New Roman" w:hAnsi="Times New Roman"/>
          <w:sz w:val="24"/>
        </w:rPr>
        <w:tab/>
        <w:t xml:space="preserve">It certifies to affirmatively further fair housing in accordance with Section 104(b)(2) of the Act as </w:t>
      </w:r>
      <w:r w:rsidR="00D62120" w:rsidRPr="00E45074">
        <w:rPr>
          <w:rFonts w:ascii="Times New Roman" w:hAnsi="Times New Roman"/>
          <w:sz w:val="24"/>
        </w:rPr>
        <w:t>amended</w:t>
      </w:r>
      <w:r w:rsidR="00D62120">
        <w:rPr>
          <w:rFonts w:ascii="Times New Roman" w:hAnsi="Times New Roman"/>
          <w:sz w:val="24"/>
        </w:rPr>
        <w:t xml:space="preserve"> and</w:t>
      </w:r>
      <w:r w:rsidR="00720380" w:rsidRPr="00E76F74">
        <w:rPr>
          <w:rFonts w:ascii="Times New Roman" w:hAnsi="Times New Roman"/>
          <w:bCs/>
          <w:sz w:val="24"/>
        </w:rPr>
        <w:t xml:space="preserve"> agrees to participate in fair housing planning by cooperating in any analysis to identify impediments to fair housing choice within the jurisdiction</w:t>
      </w:r>
      <w:r w:rsidR="00720380" w:rsidRPr="00E76F74">
        <w:rPr>
          <w:rFonts w:ascii="Times New Roman" w:hAnsi="Times New Roman"/>
          <w:sz w:val="24"/>
        </w:rPr>
        <w:t>, taking appropriate actions to overcome the effects of any impediments identified through that analysis, and to maintain records reflecting the analysis and actions in this regard.</w:t>
      </w:r>
      <w:r w:rsidR="00720380" w:rsidRPr="009F53B0">
        <w:rPr>
          <w:rFonts w:ascii="Times New Roman" w:hAnsi="Times New Roman"/>
        </w:rPr>
        <w:t xml:space="preserve"> </w:t>
      </w:r>
    </w:p>
    <w:p w14:paraId="43829BE9" w14:textId="77777777" w:rsidR="001F2DDE" w:rsidRPr="009F53B0" w:rsidRDefault="001F2DDE" w:rsidP="00E45074">
      <w:pPr>
        <w:rPr>
          <w:rFonts w:ascii="Times New Roman" w:hAnsi="Times New Roman"/>
          <w:sz w:val="24"/>
        </w:rPr>
      </w:pPr>
    </w:p>
    <w:p w14:paraId="04A402EE" w14:textId="77777777" w:rsidR="001F2DDE" w:rsidRPr="00E45074" w:rsidRDefault="001F2DDE" w:rsidP="00594C47">
      <w:pPr>
        <w:ind w:left="2160" w:hanging="720"/>
        <w:rPr>
          <w:rFonts w:ascii="Times New Roman" w:hAnsi="Times New Roman"/>
          <w:sz w:val="24"/>
        </w:rPr>
      </w:pPr>
      <w:r w:rsidRPr="00E45074">
        <w:rPr>
          <w:rFonts w:ascii="Times New Roman" w:hAnsi="Times New Roman"/>
          <w:sz w:val="24"/>
        </w:rPr>
        <w:t>(k)</w:t>
      </w:r>
      <w:r w:rsidRPr="00E45074">
        <w:rPr>
          <w:rFonts w:ascii="Times New Roman" w:hAnsi="Times New Roman"/>
          <w:sz w:val="24"/>
        </w:rPr>
        <w:tab/>
        <w:t>Because HUD has not issued final regulations implementing the 1983 and 1984 amendments to the Housing and Community Development Act of 1974, as amended, the following "special condition" is incorporated into these Program Guidelines as a certification by the applicant and will also be</w:t>
      </w:r>
      <w:r w:rsidR="0044553B">
        <w:rPr>
          <w:rFonts w:ascii="Times New Roman" w:hAnsi="Times New Roman"/>
          <w:sz w:val="24"/>
        </w:rPr>
        <w:t xml:space="preserve"> utilized in all CDBG contracts.</w:t>
      </w:r>
    </w:p>
    <w:p w14:paraId="23110A4D" w14:textId="77777777" w:rsidR="001F2DDE" w:rsidRPr="00E45074" w:rsidRDefault="001F2DDE" w:rsidP="00E45074">
      <w:pPr>
        <w:rPr>
          <w:rFonts w:ascii="Times New Roman" w:hAnsi="Times New Roman"/>
          <w:sz w:val="24"/>
        </w:rPr>
      </w:pPr>
    </w:p>
    <w:p w14:paraId="5FC4FB65" w14:textId="77777777" w:rsidR="001F2DDE" w:rsidRPr="00E45074" w:rsidRDefault="001F2DDE" w:rsidP="00E45074">
      <w:pPr>
        <w:rPr>
          <w:rFonts w:ascii="Times New Roman" w:hAnsi="Times New Roman"/>
          <w:sz w:val="24"/>
        </w:rPr>
        <w:sectPr w:rsidR="001F2DDE" w:rsidRPr="00E45074" w:rsidSect="006334E4">
          <w:endnotePr>
            <w:numFmt w:val="decimal"/>
          </w:endnotePr>
          <w:pgSz w:w="12240" w:h="15840"/>
          <w:pgMar w:top="1008" w:right="1008" w:bottom="720" w:left="1008" w:header="1440" w:footer="316" w:gutter="0"/>
          <w:cols w:space="720"/>
          <w:noEndnote/>
        </w:sectPr>
      </w:pPr>
    </w:p>
    <w:p w14:paraId="2AE0D994" w14:textId="3705514D" w:rsidR="006A1607" w:rsidRDefault="001F2DDE" w:rsidP="00794D17">
      <w:pPr>
        <w:ind w:left="2160"/>
        <w:rPr>
          <w:rFonts w:ascii="Times New Roman" w:hAnsi="Times New Roman"/>
          <w:sz w:val="24"/>
        </w:rPr>
      </w:pPr>
      <w:r w:rsidRPr="00E45074">
        <w:rPr>
          <w:rFonts w:ascii="Times New Roman" w:hAnsi="Times New Roman"/>
          <w:sz w:val="24"/>
        </w:rPr>
        <w:t xml:space="preserve">Notwithstanding any other provisions of these Program Guidelines, requirements of the Amendments to Title I of the Housing and Community Development Act of 1974, and HUD's final regulations related thereto, which supersede or are not provided in the </w:t>
      </w:r>
      <w:r w:rsidR="00452524">
        <w:rPr>
          <w:rFonts w:ascii="Times New Roman" w:hAnsi="Times New Roman"/>
          <w:sz w:val="24"/>
        </w:rPr>
        <w:t>FY</w:t>
      </w:r>
      <w:r w:rsidR="00632499">
        <w:rPr>
          <w:rFonts w:ascii="Times New Roman" w:hAnsi="Times New Roman"/>
          <w:sz w:val="24"/>
        </w:rPr>
        <w:t>20</w:t>
      </w:r>
      <w:r w:rsidR="009E5D3D">
        <w:rPr>
          <w:rFonts w:ascii="Times New Roman" w:hAnsi="Times New Roman"/>
          <w:sz w:val="24"/>
        </w:rPr>
        <w:t>25</w:t>
      </w:r>
      <w:r w:rsidRPr="00E45074">
        <w:rPr>
          <w:rFonts w:ascii="Times New Roman" w:hAnsi="Times New Roman"/>
          <w:sz w:val="24"/>
        </w:rPr>
        <w:t xml:space="preserve"> Program Guidelines shall govern the use of the assistance provided by the </w:t>
      </w:r>
      <w:r w:rsidR="0044553B">
        <w:rPr>
          <w:rFonts w:ascii="Times New Roman" w:hAnsi="Times New Roman"/>
          <w:sz w:val="24"/>
        </w:rPr>
        <w:t>S</w:t>
      </w:r>
      <w:r w:rsidRPr="00E45074">
        <w:rPr>
          <w:rFonts w:ascii="Times New Roman" w:hAnsi="Times New Roman"/>
          <w:sz w:val="24"/>
        </w:rPr>
        <w:t xml:space="preserve">tate to local government units in </w:t>
      </w:r>
      <w:r w:rsidR="00452524">
        <w:rPr>
          <w:rFonts w:ascii="Times New Roman" w:hAnsi="Times New Roman"/>
          <w:sz w:val="24"/>
        </w:rPr>
        <w:t>FY</w:t>
      </w:r>
      <w:r w:rsidR="00632499">
        <w:rPr>
          <w:rFonts w:ascii="Times New Roman" w:hAnsi="Times New Roman"/>
          <w:sz w:val="24"/>
        </w:rPr>
        <w:t>20</w:t>
      </w:r>
      <w:r w:rsidR="009E5D3D">
        <w:rPr>
          <w:rFonts w:ascii="Times New Roman" w:hAnsi="Times New Roman"/>
          <w:sz w:val="24"/>
        </w:rPr>
        <w:t>25</w:t>
      </w:r>
      <w:r w:rsidRPr="00E45074">
        <w:rPr>
          <w:rFonts w:ascii="Times New Roman" w:hAnsi="Times New Roman"/>
          <w:sz w:val="24"/>
        </w:rPr>
        <w:t>-FY</w:t>
      </w:r>
      <w:r w:rsidR="00632499">
        <w:rPr>
          <w:rFonts w:ascii="Times New Roman" w:hAnsi="Times New Roman"/>
          <w:sz w:val="24"/>
        </w:rPr>
        <w:t>20</w:t>
      </w:r>
      <w:r w:rsidR="00AA0B1C">
        <w:rPr>
          <w:rFonts w:ascii="Times New Roman" w:hAnsi="Times New Roman"/>
          <w:sz w:val="24"/>
        </w:rPr>
        <w:t>2</w:t>
      </w:r>
      <w:r w:rsidR="009E5D3D">
        <w:rPr>
          <w:rFonts w:ascii="Times New Roman" w:hAnsi="Times New Roman"/>
          <w:sz w:val="24"/>
        </w:rPr>
        <w:t>6</w:t>
      </w:r>
      <w:r w:rsidRPr="00E45074">
        <w:rPr>
          <w:rFonts w:ascii="Times New Roman" w:hAnsi="Times New Roman"/>
          <w:sz w:val="24"/>
        </w:rPr>
        <w:t>.</w:t>
      </w:r>
    </w:p>
    <w:p w14:paraId="0F07BC64" w14:textId="77777777" w:rsidR="00FE1E43" w:rsidRPr="00E45074" w:rsidRDefault="00FE1E43" w:rsidP="00E45074">
      <w:pPr>
        <w:rPr>
          <w:rFonts w:ascii="Times New Roman" w:hAnsi="Times New Roman"/>
          <w:sz w:val="24"/>
        </w:rPr>
      </w:pPr>
    </w:p>
    <w:p w14:paraId="36D2EF97" w14:textId="77777777" w:rsidR="001F2DDE" w:rsidRPr="00E45074" w:rsidRDefault="001F2DDE" w:rsidP="00594C47">
      <w:pPr>
        <w:ind w:left="2160" w:hanging="720"/>
        <w:rPr>
          <w:rFonts w:ascii="Times New Roman" w:hAnsi="Times New Roman"/>
          <w:sz w:val="24"/>
        </w:rPr>
      </w:pPr>
      <w:r w:rsidRPr="00E45074">
        <w:rPr>
          <w:rFonts w:ascii="Times New Roman" w:hAnsi="Times New Roman"/>
          <w:sz w:val="24"/>
        </w:rPr>
        <w:t>(l)</w:t>
      </w:r>
      <w:r w:rsidRPr="00E45074">
        <w:rPr>
          <w:rFonts w:ascii="Times New Roman" w:hAnsi="Times New Roman"/>
          <w:sz w:val="24"/>
        </w:rPr>
        <w:tab/>
        <w:t>It will not attempt to recover any capital costs of public improvements assisted in whole or part with the Title I funds by assessing any amount against properties owned and occupied by persons of low and moderate income, including any fee charged or assessment made as a condition of obtaining access to such public improvements, unless:</w:t>
      </w:r>
    </w:p>
    <w:p w14:paraId="553E5496" w14:textId="77777777" w:rsidR="001F2DDE" w:rsidRPr="00E45074" w:rsidRDefault="001F2DDE" w:rsidP="00E45074">
      <w:pPr>
        <w:rPr>
          <w:rFonts w:ascii="Times New Roman" w:hAnsi="Times New Roman"/>
          <w:sz w:val="24"/>
        </w:rPr>
      </w:pPr>
    </w:p>
    <w:p w14:paraId="586F76FA" w14:textId="667C01A0" w:rsidR="00794D17" w:rsidRPr="00F153AA" w:rsidRDefault="001F2DDE" w:rsidP="007400D8">
      <w:pPr>
        <w:pStyle w:val="ListParagraph"/>
        <w:numPr>
          <w:ilvl w:val="0"/>
          <w:numId w:val="7"/>
        </w:numPr>
        <w:rPr>
          <w:rFonts w:ascii="Times New Roman" w:hAnsi="Times New Roman"/>
          <w:sz w:val="24"/>
        </w:rPr>
      </w:pPr>
      <w:r w:rsidRPr="00F153AA">
        <w:rPr>
          <w:rFonts w:ascii="Times New Roman" w:hAnsi="Times New Roman"/>
          <w:sz w:val="24"/>
        </w:rPr>
        <w:t xml:space="preserve">assessment that relates to the capital costs of such public </w:t>
      </w:r>
      <w:r w:rsidR="00EC242D" w:rsidRPr="00F153AA">
        <w:rPr>
          <w:rFonts w:ascii="Times New Roman" w:hAnsi="Times New Roman"/>
          <w:sz w:val="24"/>
        </w:rPr>
        <w:t xml:space="preserve">  </w:t>
      </w:r>
      <w:r w:rsidRPr="00F153AA">
        <w:rPr>
          <w:rFonts w:ascii="Times New Roman" w:hAnsi="Times New Roman"/>
          <w:sz w:val="24"/>
        </w:rPr>
        <w:t>improvements that are financed from revenue sources other than Title I funds; or</w:t>
      </w:r>
    </w:p>
    <w:p w14:paraId="56380592" w14:textId="77777777" w:rsidR="001F2DDE" w:rsidRPr="00E45074" w:rsidRDefault="001F2DDE" w:rsidP="00E45074">
      <w:pPr>
        <w:rPr>
          <w:rFonts w:ascii="Times New Roman" w:hAnsi="Times New Roman"/>
          <w:sz w:val="24"/>
        </w:rPr>
      </w:pPr>
    </w:p>
    <w:p w14:paraId="3E3AA2BB" w14:textId="77777777" w:rsidR="001F2DDE" w:rsidRPr="00E45074" w:rsidRDefault="001F2DDE" w:rsidP="0044553B">
      <w:pPr>
        <w:ind w:left="2880" w:hanging="720"/>
        <w:rPr>
          <w:rFonts w:ascii="Times New Roman" w:hAnsi="Times New Roman"/>
          <w:sz w:val="24"/>
        </w:rPr>
      </w:pPr>
      <w:r w:rsidRPr="00E45074">
        <w:rPr>
          <w:rFonts w:ascii="Times New Roman" w:hAnsi="Times New Roman"/>
          <w:sz w:val="24"/>
        </w:rPr>
        <w:t xml:space="preserve">2) </w:t>
      </w:r>
      <w:r w:rsidRPr="00E45074">
        <w:rPr>
          <w:rFonts w:ascii="Times New Roman" w:hAnsi="Times New Roman"/>
          <w:sz w:val="24"/>
        </w:rPr>
        <w:tab/>
      </w:r>
      <w:r w:rsidRPr="000F747D">
        <w:rPr>
          <w:rFonts w:ascii="Times New Roman" w:hAnsi="Times New Roman"/>
          <w:sz w:val="24"/>
        </w:rPr>
        <w:t>for purposes of assessing any amount against properties owned and occupied by persons of low and moderate income, who are not persons of very low income.</w:t>
      </w:r>
    </w:p>
    <w:p w14:paraId="6A81C0F7" w14:textId="77777777" w:rsidR="001F2DDE" w:rsidRPr="00E45074" w:rsidRDefault="001F2DDE" w:rsidP="00E45074">
      <w:pPr>
        <w:rPr>
          <w:rFonts w:ascii="Times New Roman" w:hAnsi="Times New Roman"/>
          <w:sz w:val="24"/>
        </w:rPr>
      </w:pPr>
    </w:p>
    <w:p w14:paraId="0ED4A631" w14:textId="77777777" w:rsidR="001F2DDE" w:rsidRDefault="001F2DDE" w:rsidP="00EC242D">
      <w:pPr>
        <w:ind w:left="2160" w:hanging="720"/>
        <w:rPr>
          <w:rFonts w:ascii="Times New Roman" w:hAnsi="Times New Roman"/>
          <w:sz w:val="24"/>
        </w:rPr>
      </w:pPr>
      <w:r w:rsidRPr="00E45074">
        <w:rPr>
          <w:rFonts w:ascii="Times New Roman" w:hAnsi="Times New Roman"/>
          <w:sz w:val="24"/>
        </w:rPr>
        <w:t>(m)</w:t>
      </w:r>
      <w:r w:rsidRPr="00E45074">
        <w:rPr>
          <w:rFonts w:ascii="Times New Roman" w:hAnsi="Times New Roman"/>
          <w:sz w:val="24"/>
        </w:rPr>
        <w:tab/>
        <w:t>It certifies to adopt and enforce a policy prohibiting the use of excessive force by law enforcement agencies within its jurisdiction against any individuals engaged in nonviolent civil rights demonstrations in accordance with Section 519 of Public Law 101</w:t>
      </w:r>
      <w:r w:rsidRPr="00E45074">
        <w:rPr>
          <w:rFonts w:ascii="Times New Roman" w:hAnsi="Times New Roman"/>
          <w:sz w:val="24"/>
        </w:rPr>
        <w:noBreakHyphen/>
        <w:t>44, (the 1990 HUD Appropriations Act).</w:t>
      </w:r>
    </w:p>
    <w:p w14:paraId="05010F88" w14:textId="77777777" w:rsidR="00D405FE" w:rsidRDefault="00D405FE" w:rsidP="00EC242D">
      <w:pPr>
        <w:ind w:left="2160" w:hanging="720"/>
        <w:rPr>
          <w:rFonts w:ascii="Times New Roman" w:hAnsi="Times New Roman"/>
          <w:sz w:val="24"/>
        </w:rPr>
      </w:pPr>
    </w:p>
    <w:p w14:paraId="48D2FB17" w14:textId="4E06CA28" w:rsidR="00D405FE" w:rsidRDefault="00D405FE" w:rsidP="00EC242D">
      <w:pPr>
        <w:ind w:left="2160" w:hanging="720"/>
        <w:rPr>
          <w:rFonts w:ascii="Times New Roman" w:hAnsi="Times New Roman"/>
          <w:sz w:val="24"/>
        </w:rPr>
      </w:pPr>
      <w:r w:rsidRPr="009B7B44">
        <w:rPr>
          <w:rFonts w:ascii="Times New Roman" w:hAnsi="Times New Roman"/>
          <w:sz w:val="24"/>
          <w:highlight w:val="yellow"/>
        </w:rPr>
        <w:t>(n)</w:t>
      </w:r>
      <w:r w:rsidRPr="009B7B44">
        <w:rPr>
          <w:rFonts w:ascii="Times New Roman" w:hAnsi="Times New Roman"/>
          <w:sz w:val="24"/>
          <w:highlight w:val="yellow"/>
        </w:rPr>
        <w:tab/>
        <w:t>It certifies that no CDBG funds will be used to support any Federal, State, or local projects that seek to use the power of eminent domain, unless eminent domain is employed only for a public use. For the purposes of this requirement, public use shall not be construed to include economic development that primarily benefits private entities. Any use of funds for mass transit, railroad, airport, seaport, or highway projects as well as utility projects which benefit or serve the general public (including energy-related, communication-related, water-related and wastewater-related infrastructure), other structures</w:t>
      </w:r>
      <w:r w:rsidR="009B7B44" w:rsidRPr="009B7B44">
        <w:rPr>
          <w:rFonts w:ascii="Times New Roman" w:hAnsi="Times New Roman"/>
          <w:sz w:val="24"/>
          <w:highlight w:val="yellow"/>
        </w:rPr>
        <w:t xml:space="preserve"> designated for use by the general public or which have other common-carrier or public-utility functions that serve the general public and are subject to regulation and oversight by the government, and projects for the removal of an immediate threat to public health and safety or brownfield as defined in the Small Business Liability Relief and Brownfields Revitalization Act (Public Law 107-118) shall be considered a public </w:t>
      </w:r>
      <w:r w:rsidR="009B7B44" w:rsidRPr="009B7B44">
        <w:rPr>
          <w:rFonts w:ascii="Times New Roman" w:hAnsi="Times New Roman"/>
          <w:sz w:val="24"/>
          <w:highlight w:val="yellow"/>
        </w:rPr>
        <w:lastRenderedPageBreak/>
        <w:t>use for purposes of eminent domain.</w:t>
      </w:r>
    </w:p>
    <w:p w14:paraId="45BF7291" w14:textId="77777777" w:rsidR="009B7B44" w:rsidRDefault="009B7B44" w:rsidP="00EC242D">
      <w:pPr>
        <w:ind w:left="2160" w:hanging="720"/>
        <w:rPr>
          <w:rFonts w:ascii="Times New Roman" w:hAnsi="Times New Roman"/>
          <w:sz w:val="24"/>
        </w:rPr>
      </w:pPr>
    </w:p>
    <w:p w14:paraId="40510911" w14:textId="2B5A05A2" w:rsidR="009B7B44" w:rsidRPr="00E45074" w:rsidRDefault="009B7B44" w:rsidP="00EC242D">
      <w:pPr>
        <w:ind w:left="2160" w:hanging="720"/>
        <w:rPr>
          <w:rFonts w:ascii="Times New Roman" w:hAnsi="Times New Roman"/>
          <w:sz w:val="24"/>
        </w:rPr>
      </w:pPr>
      <w:r w:rsidRPr="009B7B44">
        <w:rPr>
          <w:rFonts w:ascii="Times New Roman" w:hAnsi="Times New Roman"/>
          <w:sz w:val="24"/>
          <w:highlight w:val="yellow"/>
        </w:rPr>
        <w:t xml:space="preserve">(o) </w:t>
      </w:r>
      <w:r w:rsidRPr="009B7B44">
        <w:rPr>
          <w:rFonts w:ascii="Times New Roman" w:hAnsi="Times New Roman"/>
          <w:sz w:val="24"/>
          <w:highlight w:val="yellow"/>
        </w:rPr>
        <w:tab/>
        <w:t xml:space="preserve">It will not sell, trade, or otherwise transfer all or any such portion of CDBG funds to another entity in exchange for any other funds, </w:t>
      </w:r>
      <w:r w:rsidR="00C13A10" w:rsidRPr="009B7B44">
        <w:rPr>
          <w:rFonts w:ascii="Times New Roman" w:hAnsi="Times New Roman"/>
          <w:sz w:val="24"/>
          <w:highlight w:val="yellow"/>
        </w:rPr>
        <w:t>credits,</w:t>
      </w:r>
      <w:r w:rsidRPr="009B7B44">
        <w:rPr>
          <w:rFonts w:ascii="Times New Roman" w:hAnsi="Times New Roman"/>
          <w:sz w:val="24"/>
          <w:highlight w:val="yellow"/>
        </w:rPr>
        <w:t xml:space="preserve"> or non-Federal considerations, but must use such funds for activities eligible under title I of the Act.</w:t>
      </w:r>
    </w:p>
    <w:p w14:paraId="0EF84CD7" w14:textId="77777777" w:rsidR="001F2DDE" w:rsidRPr="00E45074" w:rsidRDefault="001F2DDE" w:rsidP="00E45074">
      <w:pPr>
        <w:rPr>
          <w:rFonts w:ascii="Times New Roman" w:hAnsi="Times New Roman"/>
          <w:sz w:val="24"/>
        </w:rPr>
      </w:pPr>
    </w:p>
    <w:p w14:paraId="35238B71" w14:textId="2FA93DA0" w:rsidR="00D73CE6" w:rsidRDefault="009B7B44" w:rsidP="00D73CE6">
      <w:pPr>
        <w:ind w:left="2160" w:hanging="720"/>
        <w:rPr>
          <w:rFonts w:ascii="Times New Roman" w:hAnsi="Times New Roman"/>
          <w:sz w:val="24"/>
        </w:rPr>
      </w:pPr>
      <w:r w:rsidRPr="00D73CE6">
        <w:rPr>
          <w:rFonts w:ascii="Times New Roman" w:hAnsi="Times New Roman"/>
          <w:sz w:val="24"/>
          <w:highlight w:val="yellow"/>
        </w:rPr>
        <w:t>(p)</w:t>
      </w:r>
      <w:r w:rsidRPr="00D73CE6">
        <w:rPr>
          <w:rFonts w:ascii="Times New Roman" w:hAnsi="Times New Roman"/>
          <w:sz w:val="24"/>
          <w:highlight w:val="yellow"/>
        </w:rPr>
        <w:tab/>
        <w:t xml:space="preserve">E.O. 12372 – Special Contract Condition – Notwithstanding any other provision of this agreement, no funds provided under this agreement may be obligated or expended for the planning or construction of water </w:t>
      </w:r>
      <w:r w:rsidR="00D73CE6" w:rsidRPr="00D73CE6">
        <w:rPr>
          <w:rFonts w:ascii="Times New Roman" w:hAnsi="Times New Roman"/>
          <w:sz w:val="24"/>
          <w:highlight w:val="yellow"/>
        </w:rPr>
        <w:t>or sewer facilities until receipt of written notification from HUD of the release of funds on completion of the review procedures required under Executive Order (E.O.) 12372, Intergovernmental Review of Federal Programs, and HUD’s implementing regulations at 24 CFR Part 52. The Recipient shall also complete the review procedures required under E.O. 12372 and 24 CFR part 52 and receive written notification from HUD of the release of funds before obligating or expending any funds provided under this agreement for any new or revised activity for the planning or construction of water or sewer facilities not previously reviewed under E.O. 12372 and implementing regulations.</w:t>
      </w:r>
    </w:p>
    <w:p w14:paraId="60E31138" w14:textId="77777777" w:rsidR="00D73CE6" w:rsidRDefault="00D73CE6" w:rsidP="009B7B44">
      <w:pPr>
        <w:ind w:left="2160" w:hanging="720"/>
        <w:rPr>
          <w:rFonts w:ascii="Times New Roman" w:hAnsi="Times New Roman"/>
          <w:sz w:val="24"/>
        </w:rPr>
      </w:pPr>
    </w:p>
    <w:p w14:paraId="01FF2BC5" w14:textId="1EABF641" w:rsidR="00D73CE6" w:rsidRPr="00E45074" w:rsidRDefault="00D73CE6" w:rsidP="009B7B44">
      <w:pPr>
        <w:ind w:left="2160" w:hanging="720"/>
        <w:rPr>
          <w:rFonts w:ascii="Times New Roman" w:hAnsi="Times New Roman"/>
          <w:sz w:val="24"/>
        </w:rPr>
      </w:pPr>
      <w:r w:rsidRPr="00D73CE6">
        <w:rPr>
          <w:rFonts w:ascii="Times New Roman" w:hAnsi="Times New Roman"/>
          <w:sz w:val="24"/>
          <w:highlight w:val="yellow"/>
        </w:rPr>
        <w:t>(q)</w:t>
      </w:r>
      <w:r w:rsidRPr="00D73CE6">
        <w:rPr>
          <w:rFonts w:ascii="Times New Roman" w:hAnsi="Times New Roman"/>
          <w:sz w:val="24"/>
          <w:highlight w:val="yellow"/>
        </w:rPr>
        <w:tab/>
        <w:t>CDBG funds may not be provided to a for-profit entity pursuant to section 105(a)(17) of the Act unless such activity or project has been evaluated and selected in accordance with Appendix A to 24 CFR 570 – “Guidelines and Objectives for Evaluating Project Costs and Financial Requirements.” (Source – P.L. 113-235, Consolidated and Further Continuing Appropriations Act, 2015, Division K, Title II, Community Development Fund).</w:t>
      </w:r>
    </w:p>
    <w:p w14:paraId="6D151B8F" w14:textId="77777777" w:rsidR="00081E4D" w:rsidRDefault="00081E4D" w:rsidP="00E45074">
      <w:pPr>
        <w:rPr>
          <w:rFonts w:ascii="Times New Roman" w:hAnsi="Times New Roman"/>
          <w:sz w:val="24"/>
        </w:rPr>
      </w:pPr>
    </w:p>
    <w:p w14:paraId="5DCF1D15" w14:textId="77777777" w:rsidR="00081E4D" w:rsidRPr="00E45074" w:rsidRDefault="00081E4D" w:rsidP="00E45074">
      <w:pPr>
        <w:rPr>
          <w:rFonts w:ascii="Times New Roman" w:hAnsi="Times New Roman"/>
          <w:sz w:val="24"/>
        </w:rPr>
      </w:pPr>
    </w:p>
    <w:p w14:paraId="1AE18AD8" w14:textId="66D879A6" w:rsidR="001F2DDE" w:rsidRPr="00E45074" w:rsidRDefault="001F2DDE" w:rsidP="004A60B3">
      <w:pPr>
        <w:rPr>
          <w:rFonts w:ascii="Times New Roman" w:hAnsi="Times New Roman"/>
          <w:sz w:val="24"/>
        </w:rPr>
      </w:pPr>
      <w:r w:rsidRPr="00E45074">
        <w:rPr>
          <w:rFonts w:ascii="Times New Roman" w:hAnsi="Times New Roman"/>
          <w:sz w:val="24"/>
        </w:rPr>
        <w:t xml:space="preserve">                             </w:t>
      </w:r>
      <w:r w:rsidRPr="00E45074">
        <w:rPr>
          <w:rFonts w:ascii="Times New Roman" w:hAnsi="Times New Roman"/>
          <w:sz w:val="24"/>
        </w:rPr>
        <w:tab/>
      </w:r>
    </w:p>
    <w:p w14:paraId="59985177" w14:textId="77777777" w:rsidR="001F2DDE" w:rsidRPr="00E45074" w:rsidRDefault="001F2DDE" w:rsidP="00E45074">
      <w:pPr>
        <w:rPr>
          <w:rFonts w:ascii="Times New Roman" w:hAnsi="Times New Roman"/>
          <w:sz w:val="24"/>
        </w:rPr>
        <w:sectPr w:rsidR="001F2DDE" w:rsidRPr="00E45074" w:rsidSect="006334E4">
          <w:endnotePr>
            <w:numFmt w:val="decimal"/>
          </w:endnotePr>
          <w:type w:val="continuous"/>
          <w:pgSz w:w="12240" w:h="15840"/>
          <w:pgMar w:top="1008" w:right="1008" w:bottom="720" w:left="1008" w:header="1440" w:footer="1080" w:gutter="0"/>
          <w:cols w:space="720"/>
          <w:noEndnote/>
        </w:sectPr>
      </w:pPr>
    </w:p>
    <w:p w14:paraId="409BF8CE" w14:textId="07E1D6DB" w:rsidR="001F2DDE" w:rsidRPr="00AE1620" w:rsidRDefault="001F2DDE" w:rsidP="00463AA9">
      <w:pPr>
        <w:pStyle w:val="Heading1"/>
      </w:pPr>
      <w:bookmarkStart w:id="20" w:name="_Toc184711128"/>
      <w:r w:rsidRPr="00AE1620">
        <w:lastRenderedPageBreak/>
        <w:t xml:space="preserve">Attachment D </w:t>
      </w:r>
      <w:r w:rsidR="00FE2C6A">
        <w:t>– Section 8</w:t>
      </w:r>
      <w:bookmarkEnd w:id="20"/>
    </w:p>
    <w:p w14:paraId="4348BD2E" w14:textId="0504271D" w:rsidR="001F2DDE" w:rsidRPr="00E45074" w:rsidRDefault="001F2DDE" w:rsidP="00E45074">
      <w:pPr>
        <w:rPr>
          <w:rFonts w:ascii="Times New Roman" w:hAnsi="Times New Roman"/>
          <w:sz w:val="24"/>
        </w:rPr>
      </w:pPr>
    </w:p>
    <w:p w14:paraId="588E77BC" w14:textId="77777777" w:rsidR="001F2DDE" w:rsidRPr="00C01FA6" w:rsidRDefault="001F2DDE" w:rsidP="00081E4D">
      <w:pPr>
        <w:jc w:val="center"/>
        <w:rPr>
          <w:rFonts w:ascii="Times New Roman" w:hAnsi="Times New Roman"/>
          <w:sz w:val="24"/>
          <w:highlight w:val="yellow"/>
        </w:rPr>
      </w:pPr>
      <w:r w:rsidRPr="00C01FA6">
        <w:rPr>
          <w:rFonts w:ascii="Times New Roman" w:hAnsi="Times New Roman"/>
          <w:sz w:val="24"/>
          <w:highlight w:val="yellow"/>
        </w:rPr>
        <w:t>SECTION 8 EXISTING FAIR MARKET RENTS</w:t>
      </w:r>
    </w:p>
    <w:p w14:paraId="6C9441F5" w14:textId="77777777" w:rsidR="001F2DDE" w:rsidRPr="00E45074" w:rsidRDefault="001F2DDE" w:rsidP="00081E4D">
      <w:pPr>
        <w:jc w:val="center"/>
        <w:rPr>
          <w:rFonts w:ascii="Times New Roman" w:hAnsi="Times New Roman"/>
          <w:sz w:val="24"/>
        </w:rPr>
      </w:pPr>
      <w:r w:rsidRPr="00C01FA6">
        <w:rPr>
          <w:rFonts w:ascii="Times New Roman" w:hAnsi="Times New Roman"/>
          <w:sz w:val="24"/>
          <w:highlight w:val="yellow"/>
        </w:rPr>
        <w:t>AND CONTRACT RENT ANNUAL ADJUSTMENT FACTORS</w:t>
      </w:r>
    </w:p>
    <w:p w14:paraId="0EB34BF8" w14:textId="77777777" w:rsidR="001F2DDE" w:rsidRPr="00E45074" w:rsidRDefault="001F2DDE" w:rsidP="00E45074">
      <w:pPr>
        <w:rPr>
          <w:rFonts w:ascii="Times New Roman" w:hAnsi="Times New Roman"/>
          <w:sz w:val="24"/>
        </w:rPr>
      </w:pPr>
    </w:p>
    <w:p w14:paraId="0F76153B" w14:textId="77777777" w:rsidR="001F2DDE" w:rsidRPr="00E45074" w:rsidRDefault="001F2DDE" w:rsidP="00E45074">
      <w:pPr>
        <w:rPr>
          <w:rFonts w:ascii="Times New Roman" w:hAnsi="Times New Roman"/>
          <w:sz w:val="24"/>
        </w:rPr>
      </w:pPr>
    </w:p>
    <w:p w14:paraId="40192B63" w14:textId="486D9B94" w:rsidR="001F2DDE" w:rsidRPr="00E45074" w:rsidRDefault="001F2DDE" w:rsidP="00E45074">
      <w:pPr>
        <w:rPr>
          <w:rFonts w:ascii="Times New Roman" w:hAnsi="Times New Roman"/>
          <w:sz w:val="24"/>
        </w:rPr>
      </w:pPr>
      <w:r w:rsidRPr="00E45074">
        <w:rPr>
          <w:rFonts w:ascii="Times New Roman" w:hAnsi="Times New Roman"/>
          <w:sz w:val="24"/>
        </w:rPr>
        <w:t>I.</w:t>
      </w:r>
      <w:r w:rsidRPr="00E45074">
        <w:rPr>
          <w:rFonts w:ascii="Times New Roman" w:hAnsi="Times New Roman"/>
          <w:sz w:val="24"/>
        </w:rPr>
        <w:tab/>
        <w:t xml:space="preserve">FAIR MARKET RENTS </w:t>
      </w:r>
      <w:r w:rsidRPr="00E45074">
        <w:rPr>
          <w:rFonts w:ascii="Times New Roman" w:hAnsi="Times New Roman"/>
          <w:sz w:val="24"/>
        </w:rPr>
        <w:noBreakHyphen/>
        <w:t xml:space="preserve"> (Revised 10/1/</w:t>
      </w:r>
      <w:r w:rsidR="00C36687">
        <w:rPr>
          <w:rFonts w:ascii="Times New Roman" w:hAnsi="Times New Roman"/>
          <w:sz w:val="24"/>
        </w:rPr>
        <w:t>2</w:t>
      </w:r>
      <w:r w:rsidR="002A3A13">
        <w:rPr>
          <w:rFonts w:ascii="Times New Roman" w:hAnsi="Times New Roman"/>
          <w:sz w:val="24"/>
        </w:rPr>
        <w:t>4</w:t>
      </w:r>
      <w:r w:rsidRPr="00E45074">
        <w:rPr>
          <w:rFonts w:ascii="Times New Roman" w:hAnsi="Times New Roman"/>
          <w:sz w:val="24"/>
        </w:rPr>
        <w:t>)</w:t>
      </w:r>
    </w:p>
    <w:p w14:paraId="20A23C39" w14:textId="77777777" w:rsidR="001F2DDE" w:rsidRDefault="001F2DDE" w:rsidP="00E45074">
      <w:pPr>
        <w:rPr>
          <w:rFonts w:ascii="Times New Roman" w:hAnsi="Times New Roman"/>
          <w:sz w:val="24"/>
        </w:rPr>
      </w:pPr>
    </w:p>
    <w:p w14:paraId="0AED2696" w14:textId="77777777" w:rsidR="00AE1620" w:rsidRDefault="00AE1620" w:rsidP="00E45074">
      <w:pPr>
        <w:rPr>
          <w:rFonts w:ascii="Times New Roman" w:hAnsi="Times New Roman"/>
          <w:sz w:val="24"/>
        </w:rPr>
      </w:pPr>
    </w:p>
    <w:tbl>
      <w:tblPr>
        <w:tblStyle w:val="TableGrid"/>
        <w:tblW w:w="0" w:type="auto"/>
        <w:jc w:val="center"/>
        <w:tblLook w:val="04A0" w:firstRow="1" w:lastRow="0" w:firstColumn="1" w:lastColumn="0" w:noHBand="0" w:noVBand="1"/>
      </w:tblPr>
      <w:tblGrid>
        <w:gridCol w:w="1697"/>
        <w:gridCol w:w="1697"/>
        <w:gridCol w:w="1696"/>
        <w:gridCol w:w="1696"/>
        <w:gridCol w:w="1696"/>
        <w:gridCol w:w="1732"/>
      </w:tblGrid>
      <w:tr w:rsidR="00AE1620" w14:paraId="30C60357" w14:textId="77777777" w:rsidTr="00DB3119">
        <w:trPr>
          <w:jc w:val="center"/>
        </w:trPr>
        <w:tc>
          <w:tcPr>
            <w:tcW w:w="10440" w:type="dxa"/>
            <w:gridSpan w:val="6"/>
          </w:tcPr>
          <w:p w14:paraId="46EDEDBB" w14:textId="77777777" w:rsidR="00AE1620" w:rsidRDefault="00AE1620" w:rsidP="00AE1620">
            <w:pPr>
              <w:jc w:val="center"/>
              <w:rPr>
                <w:rFonts w:ascii="Times New Roman" w:hAnsi="Times New Roman"/>
                <w:sz w:val="24"/>
              </w:rPr>
            </w:pPr>
            <w:r>
              <w:rPr>
                <w:rFonts w:ascii="Times New Roman" w:hAnsi="Times New Roman"/>
                <w:sz w:val="24"/>
              </w:rPr>
              <w:t>KENT COUNTY</w:t>
            </w:r>
          </w:p>
        </w:tc>
      </w:tr>
      <w:tr w:rsidR="00551BB0" w14:paraId="60A747A2" w14:textId="77777777" w:rsidTr="00DB3119">
        <w:trPr>
          <w:jc w:val="center"/>
        </w:trPr>
        <w:tc>
          <w:tcPr>
            <w:tcW w:w="1740" w:type="dxa"/>
          </w:tcPr>
          <w:p w14:paraId="377AE35E" w14:textId="77777777" w:rsidR="00AE1620" w:rsidRDefault="00AE1620" w:rsidP="00AE1620">
            <w:pPr>
              <w:jc w:val="center"/>
              <w:rPr>
                <w:rFonts w:ascii="Times New Roman" w:hAnsi="Times New Roman"/>
                <w:sz w:val="24"/>
              </w:rPr>
            </w:pPr>
            <w:r>
              <w:rPr>
                <w:rFonts w:ascii="Times New Roman" w:hAnsi="Times New Roman"/>
                <w:sz w:val="24"/>
              </w:rPr>
              <w:t>0-BR</w:t>
            </w:r>
          </w:p>
        </w:tc>
        <w:tc>
          <w:tcPr>
            <w:tcW w:w="1740" w:type="dxa"/>
          </w:tcPr>
          <w:p w14:paraId="007160EC" w14:textId="77777777" w:rsidR="00AE1620" w:rsidRDefault="00AE1620" w:rsidP="00AE1620">
            <w:pPr>
              <w:jc w:val="center"/>
              <w:rPr>
                <w:rFonts w:ascii="Times New Roman" w:hAnsi="Times New Roman"/>
                <w:sz w:val="24"/>
              </w:rPr>
            </w:pPr>
            <w:r>
              <w:rPr>
                <w:rFonts w:ascii="Times New Roman" w:hAnsi="Times New Roman"/>
                <w:sz w:val="24"/>
              </w:rPr>
              <w:t>1-BR</w:t>
            </w:r>
          </w:p>
        </w:tc>
        <w:tc>
          <w:tcPr>
            <w:tcW w:w="1740" w:type="dxa"/>
          </w:tcPr>
          <w:p w14:paraId="189FF40F" w14:textId="77777777" w:rsidR="00AE1620" w:rsidRDefault="00AE1620" w:rsidP="00AE1620">
            <w:pPr>
              <w:jc w:val="center"/>
              <w:rPr>
                <w:rFonts w:ascii="Times New Roman" w:hAnsi="Times New Roman"/>
                <w:sz w:val="24"/>
              </w:rPr>
            </w:pPr>
            <w:r>
              <w:rPr>
                <w:rFonts w:ascii="Times New Roman" w:hAnsi="Times New Roman"/>
                <w:sz w:val="24"/>
              </w:rPr>
              <w:t>2-BR</w:t>
            </w:r>
          </w:p>
        </w:tc>
        <w:tc>
          <w:tcPr>
            <w:tcW w:w="1740" w:type="dxa"/>
          </w:tcPr>
          <w:p w14:paraId="4B62B160" w14:textId="77777777" w:rsidR="00AE1620" w:rsidRDefault="00AE1620" w:rsidP="00AE1620">
            <w:pPr>
              <w:jc w:val="center"/>
              <w:rPr>
                <w:rFonts w:ascii="Times New Roman" w:hAnsi="Times New Roman"/>
                <w:sz w:val="24"/>
              </w:rPr>
            </w:pPr>
            <w:r>
              <w:rPr>
                <w:rFonts w:ascii="Times New Roman" w:hAnsi="Times New Roman"/>
                <w:sz w:val="24"/>
              </w:rPr>
              <w:t>3-BR</w:t>
            </w:r>
          </w:p>
        </w:tc>
        <w:tc>
          <w:tcPr>
            <w:tcW w:w="1740" w:type="dxa"/>
          </w:tcPr>
          <w:p w14:paraId="243B919F" w14:textId="77777777" w:rsidR="00AE1620" w:rsidRDefault="00AE1620" w:rsidP="00AE1620">
            <w:pPr>
              <w:jc w:val="center"/>
              <w:rPr>
                <w:rFonts w:ascii="Times New Roman" w:hAnsi="Times New Roman"/>
                <w:sz w:val="24"/>
              </w:rPr>
            </w:pPr>
            <w:r>
              <w:rPr>
                <w:rFonts w:ascii="Times New Roman" w:hAnsi="Times New Roman"/>
                <w:sz w:val="24"/>
              </w:rPr>
              <w:t>4-BR</w:t>
            </w:r>
          </w:p>
        </w:tc>
        <w:tc>
          <w:tcPr>
            <w:tcW w:w="1740" w:type="dxa"/>
          </w:tcPr>
          <w:p w14:paraId="1C4E458C" w14:textId="77777777" w:rsidR="00AE1620" w:rsidRDefault="00AE1620" w:rsidP="00AE1620">
            <w:pPr>
              <w:jc w:val="center"/>
              <w:rPr>
                <w:rFonts w:ascii="Times New Roman" w:hAnsi="Times New Roman"/>
                <w:sz w:val="24"/>
              </w:rPr>
            </w:pPr>
            <w:r>
              <w:rPr>
                <w:rFonts w:ascii="Times New Roman" w:hAnsi="Times New Roman"/>
                <w:sz w:val="24"/>
              </w:rPr>
              <w:t>Manufactured</w:t>
            </w:r>
          </w:p>
          <w:p w14:paraId="01CEDBF6" w14:textId="77777777" w:rsidR="00AE1620" w:rsidRDefault="00AE1620" w:rsidP="00AE1620">
            <w:pPr>
              <w:jc w:val="center"/>
              <w:rPr>
                <w:rFonts w:ascii="Times New Roman" w:hAnsi="Times New Roman"/>
                <w:sz w:val="24"/>
              </w:rPr>
            </w:pPr>
            <w:r>
              <w:rPr>
                <w:rFonts w:ascii="Times New Roman" w:hAnsi="Times New Roman"/>
                <w:sz w:val="24"/>
              </w:rPr>
              <w:t>(Mobile) Home</w:t>
            </w:r>
          </w:p>
          <w:p w14:paraId="77D92682" w14:textId="77777777" w:rsidR="00AE1620" w:rsidRDefault="00AE1620" w:rsidP="00AE1620">
            <w:pPr>
              <w:jc w:val="center"/>
              <w:rPr>
                <w:rFonts w:ascii="Times New Roman" w:hAnsi="Times New Roman"/>
                <w:sz w:val="24"/>
              </w:rPr>
            </w:pPr>
            <w:r>
              <w:rPr>
                <w:rFonts w:ascii="Times New Roman" w:hAnsi="Times New Roman"/>
                <w:sz w:val="24"/>
              </w:rPr>
              <w:t>Space</w:t>
            </w:r>
          </w:p>
        </w:tc>
      </w:tr>
      <w:tr w:rsidR="00551BB0" w14:paraId="4CBC5EB1" w14:textId="77777777" w:rsidTr="00DB3119">
        <w:trPr>
          <w:jc w:val="center"/>
        </w:trPr>
        <w:tc>
          <w:tcPr>
            <w:tcW w:w="1740" w:type="dxa"/>
          </w:tcPr>
          <w:p w14:paraId="0C73ECBE" w14:textId="7612BCD6" w:rsidR="00AE1620" w:rsidRDefault="00904371" w:rsidP="005A54B1">
            <w:pPr>
              <w:jc w:val="center"/>
              <w:rPr>
                <w:rFonts w:ascii="Times New Roman" w:hAnsi="Times New Roman"/>
                <w:sz w:val="24"/>
              </w:rPr>
            </w:pPr>
            <w:r>
              <w:rPr>
                <w:rFonts w:ascii="Times New Roman" w:hAnsi="Times New Roman"/>
                <w:sz w:val="24"/>
              </w:rPr>
              <w:t>1</w:t>
            </w:r>
            <w:r w:rsidR="00AC1B9E">
              <w:rPr>
                <w:rFonts w:ascii="Times New Roman" w:hAnsi="Times New Roman"/>
                <w:sz w:val="24"/>
              </w:rPr>
              <w:t>,</w:t>
            </w:r>
            <w:r>
              <w:rPr>
                <w:rFonts w:ascii="Times New Roman" w:hAnsi="Times New Roman"/>
                <w:sz w:val="24"/>
              </w:rPr>
              <w:t>1</w:t>
            </w:r>
            <w:r w:rsidR="002A3A13">
              <w:rPr>
                <w:rFonts w:ascii="Times New Roman" w:hAnsi="Times New Roman"/>
                <w:sz w:val="24"/>
              </w:rPr>
              <w:t>73</w:t>
            </w:r>
          </w:p>
        </w:tc>
        <w:tc>
          <w:tcPr>
            <w:tcW w:w="1740" w:type="dxa"/>
          </w:tcPr>
          <w:p w14:paraId="564DF529" w14:textId="0D5223A1" w:rsidR="00AE1620" w:rsidRDefault="00904371" w:rsidP="005A54B1">
            <w:pPr>
              <w:jc w:val="center"/>
              <w:rPr>
                <w:rFonts w:ascii="Times New Roman" w:hAnsi="Times New Roman"/>
                <w:sz w:val="24"/>
              </w:rPr>
            </w:pPr>
            <w:r>
              <w:rPr>
                <w:rFonts w:ascii="Times New Roman" w:hAnsi="Times New Roman"/>
                <w:sz w:val="24"/>
              </w:rPr>
              <w:t>1</w:t>
            </w:r>
            <w:r w:rsidR="00AC1B9E">
              <w:rPr>
                <w:rFonts w:ascii="Times New Roman" w:hAnsi="Times New Roman"/>
                <w:sz w:val="24"/>
              </w:rPr>
              <w:t>,</w:t>
            </w:r>
            <w:r>
              <w:rPr>
                <w:rFonts w:ascii="Times New Roman" w:hAnsi="Times New Roman"/>
                <w:sz w:val="24"/>
              </w:rPr>
              <w:t>1</w:t>
            </w:r>
            <w:r w:rsidR="002A3A13">
              <w:rPr>
                <w:rFonts w:ascii="Times New Roman" w:hAnsi="Times New Roman"/>
                <w:sz w:val="24"/>
              </w:rPr>
              <w:t>81</w:t>
            </w:r>
          </w:p>
        </w:tc>
        <w:tc>
          <w:tcPr>
            <w:tcW w:w="1740" w:type="dxa"/>
          </w:tcPr>
          <w:p w14:paraId="07C31252" w14:textId="430EBCC4" w:rsidR="00AE1620" w:rsidRDefault="001937B8" w:rsidP="005A54B1">
            <w:pPr>
              <w:jc w:val="center"/>
              <w:rPr>
                <w:rFonts w:ascii="Times New Roman" w:hAnsi="Times New Roman"/>
                <w:sz w:val="24"/>
              </w:rPr>
            </w:pPr>
            <w:r>
              <w:rPr>
                <w:rFonts w:ascii="Times New Roman" w:hAnsi="Times New Roman"/>
                <w:sz w:val="24"/>
              </w:rPr>
              <w:t xml:space="preserve">  </w:t>
            </w:r>
            <w:r w:rsidR="002C23CC">
              <w:rPr>
                <w:rFonts w:ascii="Times New Roman" w:hAnsi="Times New Roman"/>
                <w:sz w:val="24"/>
              </w:rPr>
              <w:t>1,</w:t>
            </w:r>
            <w:r w:rsidR="002A3A13">
              <w:rPr>
                <w:rFonts w:ascii="Times New Roman" w:hAnsi="Times New Roman"/>
                <w:sz w:val="24"/>
              </w:rPr>
              <w:t>492</w:t>
            </w:r>
          </w:p>
        </w:tc>
        <w:tc>
          <w:tcPr>
            <w:tcW w:w="1740" w:type="dxa"/>
          </w:tcPr>
          <w:p w14:paraId="61A280E5" w14:textId="7D5D400D" w:rsidR="00AE1620" w:rsidRDefault="002A3A13" w:rsidP="005A54B1">
            <w:pPr>
              <w:jc w:val="center"/>
              <w:rPr>
                <w:rFonts w:ascii="Times New Roman" w:hAnsi="Times New Roman"/>
                <w:sz w:val="24"/>
              </w:rPr>
            </w:pPr>
            <w:r>
              <w:rPr>
                <w:rFonts w:ascii="Times New Roman" w:hAnsi="Times New Roman"/>
                <w:sz w:val="24"/>
              </w:rPr>
              <w:t>2,080</w:t>
            </w:r>
          </w:p>
        </w:tc>
        <w:tc>
          <w:tcPr>
            <w:tcW w:w="1740" w:type="dxa"/>
          </w:tcPr>
          <w:p w14:paraId="3237B85E" w14:textId="59CE5CD5" w:rsidR="00AE1620" w:rsidRDefault="002A3A13" w:rsidP="002C23CC">
            <w:pPr>
              <w:jc w:val="center"/>
              <w:rPr>
                <w:rFonts w:ascii="Times New Roman" w:hAnsi="Times New Roman"/>
                <w:sz w:val="24"/>
              </w:rPr>
            </w:pPr>
            <w:r>
              <w:rPr>
                <w:rFonts w:ascii="Times New Roman" w:hAnsi="Times New Roman"/>
                <w:sz w:val="24"/>
              </w:rPr>
              <w:t>2,278</w:t>
            </w:r>
            <w:r w:rsidR="00277018">
              <w:rPr>
                <w:rFonts w:ascii="Times New Roman" w:hAnsi="Times New Roman"/>
                <w:sz w:val="24"/>
              </w:rPr>
              <w:t xml:space="preserve">            </w:t>
            </w:r>
          </w:p>
        </w:tc>
        <w:tc>
          <w:tcPr>
            <w:tcW w:w="1740" w:type="dxa"/>
          </w:tcPr>
          <w:p w14:paraId="1EA8CC8F" w14:textId="7A1DB383" w:rsidR="00AE1620" w:rsidRDefault="007B3B3B" w:rsidP="00D32FCD">
            <w:pPr>
              <w:jc w:val="center"/>
              <w:rPr>
                <w:rFonts w:ascii="Times New Roman" w:hAnsi="Times New Roman"/>
                <w:sz w:val="24"/>
              </w:rPr>
            </w:pPr>
            <w:r>
              <w:rPr>
                <w:rFonts w:ascii="Times New Roman" w:hAnsi="Times New Roman"/>
                <w:sz w:val="24"/>
              </w:rPr>
              <w:t>597</w:t>
            </w:r>
          </w:p>
        </w:tc>
      </w:tr>
    </w:tbl>
    <w:p w14:paraId="718996D9" w14:textId="77777777" w:rsidR="00AE1620" w:rsidRPr="00E45074" w:rsidRDefault="00AE1620" w:rsidP="00E45074">
      <w:pPr>
        <w:rPr>
          <w:rFonts w:ascii="Times New Roman" w:hAnsi="Times New Roman"/>
          <w:sz w:val="24"/>
        </w:rPr>
      </w:pPr>
    </w:p>
    <w:p w14:paraId="466CE7E9" w14:textId="77777777" w:rsidR="001F2DDE" w:rsidRDefault="001F2DDE" w:rsidP="00E45074">
      <w:pPr>
        <w:rPr>
          <w:rFonts w:ascii="Times New Roman" w:hAnsi="Times New Roman"/>
          <w:sz w:val="24"/>
        </w:rPr>
      </w:pPr>
    </w:p>
    <w:p w14:paraId="5B09B0D5" w14:textId="77777777" w:rsidR="00AE1620" w:rsidRDefault="00AE1620" w:rsidP="00E45074">
      <w:pPr>
        <w:rPr>
          <w:rFonts w:ascii="Times New Roman" w:hAnsi="Times New Roman"/>
          <w:sz w:val="24"/>
        </w:rPr>
      </w:pPr>
    </w:p>
    <w:p w14:paraId="1DD1B765" w14:textId="77777777" w:rsidR="00AE1620" w:rsidRDefault="00AE1620" w:rsidP="00AE1620">
      <w:pPr>
        <w:rPr>
          <w:rFonts w:ascii="Times New Roman" w:hAnsi="Times New Roman"/>
          <w:sz w:val="24"/>
        </w:rPr>
      </w:pPr>
    </w:p>
    <w:tbl>
      <w:tblPr>
        <w:tblStyle w:val="TableGrid"/>
        <w:tblW w:w="0" w:type="auto"/>
        <w:jc w:val="center"/>
        <w:tblLook w:val="04A0" w:firstRow="1" w:lastRow="0" w:firstColumn="1" w:lastColumn="0" w:noHBand="0" w:noVBand="1"/>
      </w:tblPr>
      <w:tblGrid>
        <w:gridCol w:w="1697"/>
        <w:gridCol w:w="1697"/>
        <w:gridCol w:w="1696"/>
        <w:gridCol w:w="1696"/>
        <w:gridCol w:w="1696"/>
        <w:gridCol w:w="1732"/>
      </w:tblGrid>
      <w:tr w:rsidR="00AE1620" w14:paraId="5D082CAC" w14:textId="77777777" w:rsidTr="00DB3119">
        <w:trPr>
          <w:jc w:val="center"/>
        </w:trPr>
        <w:tc>
          <w:tcPr>
            <w:tcW w:w="10440" w:type="dxa"/>
            <w:gridSpan w:val="6"/>
          </w:tcPr>
          <w:p w14:paraId="11755345" w14:textId="77777777" w:rsidR="00AE1620" w:rsidRDefault="00AE1620" w:rsidP="00586EB0">
            <w:pPr>
              <w:jc w:val="center"/>
              <w:rPr>
                <w:rFonts w:ascii="Times New Roman" w:hAnsi="Times New Roman"/>
                <w:sz w:val="24"/>
              </w:rPr>
            </w:pPr>
            <w:r>
              <w:rPr>
                <w:rFonts w:ascii="Times New Roman" w:hAnsi="Times New Roman"/>
                <w:sz w:val="24"/>
              </w:rPr>
              <w:t>SUSSEX COUNTY</w:t>
            </w:r>
          </w:p>
        </w:tc>
      </w:tr>
      <w:tr w:rsidR="00FA6F9A" w14:paraId="19F322CC" w14:textId="77777777" w:rsidTr="00DB3119">
        <w:trPr>
          <w:jc w:val="center"/>
        </w:trPr>
        <w:tc>
          <w:tcPr>
            <w:tcW w:w="1740" w:type="dxa"/>
          </w:tcPr>
          <w:p w14:paraId="1DA69B94" w14:textId="77777777" w:rsidR="00AE1620" w:rsidRDefault="00AE1620" w:rsidP="00586EB0">
            <w:pPr>
              <w:jc w:val="center"/>
              <w:rPr>
                <w:rFonts w:ascii="Times New Roman" w:hAnsi="Times New Roman"/>
                <w:sz w:val="24"/>
              </w:rPr>
            </w:pPr>
            <w:r>
              <w:rPr>
                <w:rFonts w:ascii="Times New Roman" w:hAnsi="Times New Roman"/>
                <w:sz w:val="24"/>
              </w:rPr>
              <w:t>0-BR</w:t>
            </w:r>
          </w:p>
        </w:tc>
        <w:tc>
          <w:tcPr>
            <w:tcW w:w="1740" w:type="dxa"/>
          </w:tcPr>
          <w:p w14:paraId="1BAB2F1F" w14:textId="77777777" w:rsidR="00AE1620" w:rsidRDefault="00AE1620" w:rsidP="00586EB0">
            <w:pPr>
              <w:jc w:val="center"/>
              <w:rPr>
                <w:rFonts w:ascii="Times New Roman" w:hAnsi="Times New Roman"/>
                <w:sz w:val="24"/>
              </w:rPr>
            </w:pPr>
            <w:r>
              <w:rPr>
                <w:rFonts w:ascii="Times New Roman" w:hAnsi="Times New Roman"/>
                <w:sz w:val="24"/>
              </w:rPr>
              <w:t>1-BR</w:t>
            </w:r>
          </w:p>
        </w:tc>
        <w:tc>
          <w:tcPr>
            <w:tcW w:w="1740" w:type="dxa"/>
          </w:tcPr>
          <w:p w14:paraId="113B6E23" w14:textId="77777777" w:rsidR="00AE1620" w:rsidRDefault="00AE1620" w:rsidP="00586EB0">
            <w:pPr>
              <w:jc w:val="center"/>
              <w:rPr>
                <w:rFonts w:ascii="Times New Roman" w:hAnsi="Times New Roman"/>
                <w:sz w:val="24"/>
              </w:rPr>
            </w:pPr>
            <w:r>
              <w:rPr>
                <w:rFonts w:ascii="Times New Roman" w:hAnsi="Times New Roman"/>
                <w:sz w:val="24"/>
              </w:rPr>
              <w:t>2-BR</w:t>
            </w:r>
          </w:p>
        </w:tc>
        <w:tc>
          <w:tcPr>
            <w:tcW w:w="1740" w:type="dxa"/>
          </w:tcPr>
          <w:p w14:paraId="2FFCFF32" w14:textId="77777777" w:rsidR="00AE1620" w:rsidRDefault="00AE1620" w:rsidP="00586EB0">
            <w:pPr>
              <w:jc w:val="center"/>
              <w:rPr>
                <w:rFonts w:ascii="Times New Roman" w:hAnsi="Times New Roman"/>
                <w:sz w:val="24"/>
              </w:rPr>
            </w:pPr>
            <w:r>
              <w:rPr>
                <w:rFonts w:ascii="Times New Roman" w:hAnsi="Times New Roman"/>
                <w:sz w:val="24"/>
              </w:rPr>
              <w:t>3-BR</w:t>
            </w:r>
          </w:p>
        </w:tc>
        <w:tc>
          <w:tcPr>
            <w:tcW w:w="1740" w:type="dxa"/>
          </w:tcPr>
          <w:p w14:paraId="17D6E9C6" w14:textId="77777777" w:rsidR="00AE1620" w:rsidRDefault="00AE1620" w:rsidP="00586EB0">
            <w:pPr>
              <w:jc w:val="center"/>
              <w:rPr>
                <w:rFonts w:ascii="Times New Roman" w:hAnsi="Times New Roman"/>
                <w:sz w:val="24"/>
              </w:rPr>
            </w:pPr>
            <w:r>
              <w:rPr>
                <w:rFonts w:ascii="Times New Roman" w:hAnsi="Times New Roman"/>
                <w:sz w:val="24"/>
              </w:rPr>
              <w:t>4-BR</w:t>
            </w:r>
          </w:p>
        </w:tc>
        <w:tc>
          <w:tcPr>
            <w:tcW w:w="1740" w:type="dxa"/>
          </w:tcPr>
          <w:p w14:paraId="2AD304C8" w14:textId="77777777" w:rsidR="00AE1620" w:rsidRDefault="00AE1620" w:rsidP="00586EB0">
            <w:pPr>
              <w:jc w:val="center"/>
              <w:rPr>
                <w:rFonts w:ascii="Times New Roman" w:hAnsi="Times New Roman"/>
                <w:sz w:val="24"/>
              </w:rPr>
            </w:pPr>
            <w:r>
              <w:rPr>
                <w:rFonts w:ascii="Times New Roman" w:hAnsi="Times New Roman"/>
                <w:sz w:val="24"/>
              </w:rPr>
              <w:t>Manufactured</w:t>
            </w:r>
          </w:p>
          <w:p w14:paraId="7C6B3ACE" w14:textId="77777777" w:rsidR="00AE1620" w:rsidRDefault="00AE1620" w:rsidP="00586EB0">
            <w:pPr>
              <w:jc w:val="center"/>
              <w:rPr>
                <w:rFonts w:ascii="Times New Roman" w:hAnsi="Times New Roman"/>
                <w:sz w:val="24"/>
              </w:rPr>
            </w:pPr>
            <w:r>
              <w:rPr>
                <w:rFonts w:ascii="Times New Roman" w:hAnsi="Times New Roman"/>
                <w:sz w:val="24"/>
              </w:rPr>
              <w:t>(Mobile) Home</w:t>
            </w:r>
          </w:p>
          <w:p w14:paraId="38BBDBFC" w14:textId="77777777" w:rsidR="00AE1620" w:rsidRDefault="00AE1620" w:rsidP="00586EB0">
            <w:pPr>
              <w:jc w:val="center"/>
              <w:rPr>
                <w:rFonts w:ascii="Times New Roman" w:hAnsi="Times New Roman"/>
                <w:sz w:val="24"/>
              </w:rPr>
            </w:pPr>
            <w:r>
              <w:rPr>
                <w:rFonts w:ascii="Times New Roman" w:hAnsi="Times New Roman"/>
                <w:sz w:val="24"/>
              </w:rPr>
              <w:t>Space</w:t>
            </w:r>
          </w:p>
        </w:tc>
      </w:tr>
      <w:tr w:rsidR="00FA6F9A" w14:paraId="0A3EE860" w14:textId="77777777" w:rsidTr="00DB3119">
        <w:trPr>
          <w:jc w:val="center"/>
        </w:trPr>
        <w:tc>
          <w:tcPr>
            <w:tcW w:w="1740" w:type="dxa"/>
          </w:tcPr>
          <w:p w14:paraId="1F8AB431" w14:textId="155C0769" w:rsidR="00AE1620" w:rsidRDefault="00C01FA6" w:rsidP="00402D7B">
            <w:pPr>
              <w:jc w:val="center"/>
              <w:rPr>
                <w:rFonts w:ascii="Times New Roman" w:hAnsi="Times New Roman"/>
                <w:sz w:val="24"/>
              </w:rPr>
            </w:pPr>
            <w:r>
              <w:rPr>
                <w:rFonts w:ascii="Times New Roman" w:hAnsi="Times New Roman"/>
                <w:sz w:val="24"/>
              </w:rPr>
              <w:t>1,031</w:t>
            </w:r>
          </w:p>
        </w:tc>
        <w:tc>
          <w:tcPr>
            <w:tcW w:w="1740" w:type="dxa"/>
          </w:tcPr>
          <w:p w14:paraId="272F8B9A" w14:textId="4CA4A9CE" w:rsidR="00AE1620" w:rsidRDefault="00C01FA6" w:rsidP="00402D7B">
            <w:pPr>
              <w:jc w:val="center"/>
              <w:rPr>
                <w:rFonts w:ascii="Times New Roman" w:hAnsi="Times New Roman"/>
                <w:sz w:val="24"/>
              </w:rPr>
            </w:pPr>
            <w:r>
              <w:rPr>
                <w:rFonts w:ascii="Times New Roman" w:hAnsi="Times New Roman"/>
                <w:sz w:val="24"/>
              </w:rPr>
              <w:t>1,066</w:t>
            </w:r>
          </w:p>
        </w:tc>
        <w:tc>
          <w:tcPr>
            <w:tcW w:w="1740" w:type="dxa"/>
          </w:tcPr>
          <w:p w14:paraId="660B5794" w14:textId="0B543A11" w:rsidR="00AE1620" w:rsidRDefault="00FA6F9A" w:rsidP="00E03795">
            <w:pPr>
              <w:jc w:val="center"/>
              <w:rPr>
                <w:rFonts w:ascii="Times New Roman" w:hAnsi="Times New Roman"/>
                <w:sz w:val="24"/>
              </w:rPr>
            </w:pPr>
            <w:r>
              <w:rPr>
                <w:rFonts w:ascii="Times New Roman" w:hAnsi="Times New Roman"/>
                <w:sz w:val="24"/>
              </w:rPr>
              <w:t>1</w:t>
            </w:r>
            <w:r w:rsidR="00C01FA6">
              <w:rPr>
                <w:rFonts w:ascii="Times New Roman" w:hAnsi="Times New Roman"/>
                <w:sz w:val="24"/>
              </w:rPr>
              <w:t>,398</w:t>
            </w:r>
          </w:p>
        </w:tc>
        <w:tc>
          <w:tcPr>
            <w:tcW w:w="1740" w:type="dxa"/>
          </w:tcPr>
          <w:p w14:paraId="5C2BB14A" w14:textId="11F0D5C1" w:rsidR="00AE1620" w:rsidRDefault="00AE1620" w:rsidP="00402D7B">
            <w:pPr>
              <w:jc w:val="center"/>
              <w:rPr>
                <w:rFonts w:ascii="Times New Roman" w:hAnsi="Times New Roman"/>
                <w:sz w:val="24"/>
              </w:rPr>
            </w:pPr>
            <w:r>
              <w:rPr>
                <w:rFonts w:ascii="Times New Roman" w:hAnsi="Times New Roman"/>
                <w:sz w:val="24"/>
              </w:rPr>
              <w:t>1,</w:t>
            </w:r>
            <w:r w:rsidR="00C01FA6">
              <w:rPr>
                <w:rFonts w:ascii="Times New Roman" w:hAnsi="Times New Roman"/>
                <w:sz w:val="24"/>
              </w:rPr>
              <w:t>763</w:t>
            </w:r>
          </w:p>
        </w:tc>
        <w:tc>
          <w:tcPr>
            <w:tcW w:w="1740" w:type="dxa"/>
          </w:tcPr>
          <w:p w14:paraId="133D4CA3" w14:textId="40B1090B" w:rsidR="00AE1620" w:rsidRDefault="00581305" w:rsidP="00402D7B">
            <w:pPr>
              <w:jc w:val="center"/>
              <w:rPr>
                <w:rFonts w:ascii="Times New Roman" w:hAnsi="Times New Roman"/>
                <w:sz w:val="24"/>
              </w:rPr>
            </w:pPr>
            <w:r>
              <w:rPr>
                <w:rFonts w:ascii="Times New Roman" w:hAnsi="Times New Roman"/>
                <w:sz w:val="24"/>
              </w:rPr>
              <w:t>2</w:t>
            </w:r>
            <w:r w:rsidR="00AE1620">
              <w:rPr>
                <w:rFonts w:ascii="Times New Roman" w:hAnsi="Times New Roman"/>
                <w:sz w:val="24"/>
              </w:rPr>
              <w:t>,</w:t>
            </w:r>
            <w:r w:rsidR="00C01FA6">
              <w:rPr>
                <w:rFonts w:ascii="Times New Roman" w:hAnsi="Times New Roman"/>
                <w:sz w:val="24"/>
              </w:rPr>
              <w:t>197</w:t>
            </w:r>
          </w:p>
        </w:tc>
        <w:tc>
          <w:tcPr>
            <w:tcW w:w="1740" w:type="dxa"/>
          </w:tcPr>
          <w:p w14:paraId="31B1BA25" w14:textId="5F169C67" w:rsidR="00FE644E" w:rsidRDefault="007B3B3B" w:rsidP="00FE644E">
            <w:pPr>
              <w:jc w:val="center"/>
              <w:rPr>
                <w:rFonts w:ascii="Times New Roman" w:hAnsi="Times New Roman"/>
                <w:sz w:val="24"/>
              </w:rPr>
            </w:pPr>
            <w:r>
              <w:rPr>
                <w:rFonts w:ascii="Times New Roman" w:hAnsi="Times New Roman"/>
                <w:sz w:val="24"/>
              </w:rPr>
              <w:t>559</w:t>
            </w:r>
          </w:p>
        </w:tc>
      </w:tr>
    </w:tbl>
    <w:p w14:paraId="2A655091" w14:textId="77777777" w:rsidR="00AE1620" w:rsidRPr="00E45074" w:rsidRDefault="00AE1620" w:rsidP="00AE1620">
      <w:pPr>
        <w:rPr>
          <w:rFonts w:ascii="Times New Roman" w:hAnsi="Times New Roman"/>
          <w:sz w:val="24"/>
        </w:rPr>
      </w:pPr>
    </w:p>
    <w:p w14:paraId="0BD08C2B" w14:textId="77777777" w:rsidR="001F2DDE" w:rsidRPr="00E45074" w:rsidRDefault="001F2DDE" w:rsidP="00E45074">
      <w:pPr>
        <w:rPr>
          <w:rFonts w:ascii="Times New Roman" w:hAnsi="Times New Roman"/>
          <w:sz w:val="24"/>
        </w:rPr>
      </w:pPr>
    </w:p>
    <w:p w14:paraId="5A9DF7A8" w14:textId="06C22A30" w:rsidR="001F2DDE" w:rsidRPr="00E45074" w:rsidRDefault="001F2DDE" w:rsidP="00081E4D">
      <w:pPr>
        <w:ind w:left="720" w:hanging="720"/>
        <w:rPr>
          <w:rFonts w:ascii="Times New Roman" w:hAnsi="Times New Roman"/>
          <w:sz w:val="24"/>
        </w:rPr>
      </w:pPr>
      <w:r w:rsidRPr="007B3B3B">
        <w:rPr>
          <w:rFonts w:ascii="Times New Roman" w:hAnsi="Times New Roman"/>
          <w:sz w:val="24"/>
        </w:rPr>
        <w:t>II.</w:t>
      </w:r>
      <w:r w:rsidRPr="007B3B3B">
        <w:rPr>
          <w:rFonts w:ascii="Times New Roman" w:hAnsi="Times New Roman"/>
          <w:sz w:val="24"/>
        </w:rPr>
        <w:tab/>
        <w:t xml:space="preserve">CONTRACT RENT ANNUAL ADJUSTMENT FACTORS FOR UNITS WITH NO TURNOVER </w:t>
      </w:r>
      <w:r w:rsidRPr="007B3B3B">
        <w:rPr>
          <w:rFonts w:ascii="Times New Roman" w:hAnsi="Times New Roman"/>
          <w:sz w:val="24"/>
        </w:rPr>
        <w:noBreakHyphen/>
        <w:t xml:space="preserve"> (Effective </w:t>
      </w:r>
      <w:r w:rsidR="007B3B3B">
        <w:rPr>
          <w:rFonts w:ascii="Times New Roman" w:hAnsi="Times New Roman"/>
          <w:sz w:val="24"/>
        </w:rPr>
        <w:t>12/03/24</w:t>
      </w:r>
      <w:r w:rsidRPr="007B3B3B">
        <w:rPr>
          <w:rFonts w:ascii="Times New Roman" w:hAnsi="Times New Roman"/>
          <w:sz w:val="24"/>
        </w:rPr>
        <w:t>)</w:t>
      </w:r>
    </w:p>
    <w:p w14:paraId="7932BE0C" w14:textId="77777777" w:rsidR="001F2DDE" w:rsidRDefault="001F2DDE" w:rsidP="00E45074">
      <w:pPr>
        <w:rPr>
          <w:rFonts w:ascii="Times New Roman" w:hAnsi="Times New Roman"/>
          <w:sz w:val="24"/>
        </w:rPr>
      </w:pPr>
    </w:p>
    <w:p w14:paraId="2AB1C048" w14:textId="77777777" w:rsidR="00AE1620" w:rsidRDefault="00AE1620" w:rsidP="00E45074">
      <w:pPr>
        <w:rPr>
          <w:rFonts w:ascii="Times New Roman" w:hAnsi="Times New Roman"/>
          <w:sz w:val="24"/>
        </w:rPr>
      </w:pPr>
    </w:p>
    <w:tbl>
      <w:tblPr>
        <w:tblStyle w:val="TableGrid"/>
        <w:tblW w:w="0" w:type="auto"/>
        <w:jc w:val="center"/>
        <w:tblLook w:val="04A0" w:firstRow="1" w:lastRow="0" w:firstColumn="1" w:lastColumn="0" w:noHBand="0" w:noVBand="1"/>
      </w:tblPr>
      <w:tblGrid>
        <w:gridCol w:w="3404"/>
        <w:gridCol w:w="3404"/>
        <w:gridCol w:w="3406"/>
      </w:tblGrid>
      <w:tr w:rsidR="00AE1620" w14:paraId="723D227C" w14:textId="77777777" w:rsidTr="00DB3119">
        <w:trPr>
          <w:jc w:val="center"/>
        </w:trPr>
        <w:tc>
          <w:tcPr>
            <w:tcW w:w="10440" w:type="dxa"/>
            <w:gridSpan w:val="3"/>
          </w:tcPr>
          <w:p w14:paraId="002A4F9E" w14:textId="77777777" w:rsidR="00AE1620" w:rsidRDefault="00AE1620" w:rsidP="00AE1620">
            <w:pPr>
              <w:jc w:val="center"/>
              <w:rPr>
                <w:rFonts w:ascii="Times New Roman" w:hAnsi="Times New Roman"/>
                <w:sz w:val="24"/>
              </w:rPr>
            </w:pPr>
            <w:r>
              <w:rPr>
                <w:rFonts w:ascii="Times New Roman" w:hAnsi="Times New Roman"/>
                <w:sz w:val="24"/>
              </w:rPr>
              <w:t>HIGHEST COST UTILITY</w:t>
            </w:r>
          </w:p>
        </w:tc>
      </w:tr>
      <w:tr w:rsidR="00AE1620" w14:paraId="12CA8A6E" w14:textId="77777777" w:rsidTr="00DB3119">
        <w:trPr>
          <w:jc w:val="center"/>
        </w:trPr>
        <w:tc>
          <w:tcPr>
            <w:tcW w:w="3480" w:type="dxa"/>
          </w:tcPr>
          <w:p w14:paraId="2E60D0D5" w14:textId="77777777" w:rsidR="00AE1620" w:rsidRDefault="00AE1620" w:rsidP="00AE1620">
            <w:pPr>
              <w:jc w:val="center"/>
              <w:rPr>
                <w:rFonts w:ascii="Times New Roman" w:hAnsi="Times New Roman"/>
                <w:sz w:val="24"/>
              </w:rPr>
            </w:pPr>
          </w:p>
        </w:tc>
        <w:tc>
          <w:tcPr>
            <w:tcW w:w="3480" w:type="dxa"/>
          </w:tcPr>
          <w:p w14:paraId="53383EE3" w14:textId="77777777" w:rsidR="00AE1620" w:rsidRDefault="00AE1620" w:rsidP="00AE1620">
            <w:pPr>
              <w:jc w:val="center"/>
              <w:rPr>
                <w:rFonts w:ascii="Times New Roman" w:hAnsi="Times New Roman"/>
                <w:sz w:val="24"/>
              </w:rPr>
            </w:pPr>
            <w:r>
              <w:rPr>
                <w:rFonts w:ascii="Times New Roman" w:hAnsi="Times New Roman"/>
                <w:sz w:val="24"/>
              </w:rPr>
              <w:t>Included</w:t>
            </w:r>
          </w:p>
        </w:tc>
        <w:tc>
          <w:tcPr>
            <w:tcW w:w="3480" w:type="dxa"/>
          </w:tcPr>
          <w:p w14:paraId="2FD17D8E" w14:textId="77777777" w:rsidR="00AE1620" w:rsidRDefault="00AE1620" w:rsidP="00AE1620">
            <w:pPr>
              <w:jc w:val="center"/>
              <w:rPr>
                <w:rFonts w:ascii="Times New Roman" w:hAnsi="Times New Roman"/>
                <w:sz w:val="24"/>
              </w:rPr>
            </w:pPr>
            <w:r>
              <w:rPr>
                <w:rFonts w:ascii="Times New Roman" w:hAnsi="Times New Roman"/>
                <w:sz w:val="24"/>
              </w:rPr>
              <w:t>Excluded</w:t>
            </w:r>
          </w:p>
        </w:tc>
      </w:tr>
      <w:tr w:rsidR="00AE1620" w14:paraId="31840C8F" w14:textId="77777777" w:rsidTr="00DB3119">
        <w:trPr>
          <w:jc w:val="center"/>
        </w:trPr>
        <w:tc>
          <w:tcPr>
            <w:tcW w:w="3480" w:type="dxa"/>
          </w:tcPr>
          <w:p w14:paraId="7F2D4944" w14:textId="77777777" w:rsidR="00AE1620" w:rsidRDefault="00AE1620" w:rsidP="00AE1620">
            <w:pPr>
              <w:jc w:val="center"/>
              <w:rPr>
                <w:rFonts w:ascii="Times New Roman" w:hAnsi="Times New Roman"/>
                <w:sz w:val="24"/>
              </w:rPr>
            </w:pPr>
            <w:r>
              <w:rPr>
                <w:rFonts w:ascii="Times New Roman" w:hAnsi="Times New Roman"/>
                <w:sz w:val="24"/>
              </w:rPr>
              <w:t>Southern Region</w:t>
            </w:r>
          </w:p>
        </w:tc>
        <w:tc>
          <w:tcPr>
            <w:tcW w:w="3480" w:type="dxa"/>
          </w:tcPr>
          <w:p w14:paraId="0760B576" w14:textId="5C315F25" w:rsidR="00AE1620" w:rsidRDefault="00AE1620" w:rsidP="00D0470F">
            <w:pPr>
              <w:jc w:val="center"/>
              <w:rPr>
                <w:rFonts w:ascii="Times New Roman" w:hAnsi="Times New Roman"/>
                <w:sz w:val="24"/>
              </w:rPr>
            </w:pPr>
            <w:r>
              <w:rPr>
                <w:rFonts w:ascii="Times New Roman" w:hAnsi="Times New Roman"/>
                <w:sz w:val="24"/>
              </w:rPr>
              <w:t>1.0</w:t>
            </w:r>
            <w:r w:rsidR="007B3B3B">
              <w:rPr>
                <w:rFonts w:ascii="Times New Roman" w:hAnsi="Times New Roman"/>
                <w:sz w:val="24"/>
              </w:rPr>
              <w:t>585</w:t>
            </w:r>
          </w:p>
        </w:tc>
        <w:tc>
          <w:tcPr>
            <w:tcW w:w="3480" w:type="dxa"/>
          </w:tcPr>
          <w:p w14:paraId="241E17CE" w14:textId="63917066" w:rsidR="00AE1620" w:rsidRDefault="00AE1620" w:rsidP="00D0470F">
            <w:pPr>
              <w:jc w:val="center"/>
              <w:rPr>
                <w:rFonts w:ascii="Times New Roman" w:hAnsi="Times New Roman"/>
                <w:sz w:val="24"/>
              </w:rPr>
            </w:pPr>
            <w:r>
              <w:rPr>
                <w:rFonts w:ascii="Times New Roman" w:hAnsi="Times New Roman"/>
                <w:sz w:val="24"/>
              </w:rPr>
              <w:t>1.0</w:t>
            </w:r>
            <w:r w:rsidR="007B3B3B">
              <w:rPr>
                <w:rFonts w:ascii="Times New Roman" w:hAnsi="Times New Roman"/>
                <w:sz w:val="24"/>
              </w:rPr>
              <w:t>613</w:t>
            </w:r>
          </w:p>
        </w:tc>
      </w:tr>
    </w:tbl>
    <w:p w14:paraId="31E291CE" w14:textId="77777777" w:rsidR="00AE1620" w:rsidRDefault="00AE1620" w:rsidP="00E45074">
      <w:pPr>
        <w:rPr>
          <w:rFonts w:ascii="Times New Roman" w:hAnsi="Times New Roman"/>
          <w:sz w:val="24"/>
        </w:rPr>
      </w:pPr>
    </w:p>
    <w:p w14:paraId="5C006D17" w14:textId="77777777" w:rsidR="001F2DDE" w:rsidRPr="00E45074" w:rsidRDefault="001F2DDE" w:rsidP="00E45074">
      <w:pPr>
        <w:rPr>
          <w:rFonts w:ascii="Times New Roman" w:hAnsi="Times New Roman"/>
          <w:sz w:val="24"/>
        </w:rPr>
      </w:pPr>
    </w:p>
    <w:p w14:paraId="176602B8" w14:textId="4E2A0821" w:rsidR="001F2DDE" w:rsidRDefault="001F2DDE" w:rsidP="00081E4D">
      <w:pPr>
        <w:ind w:left="1440" w:hanging="1440"/>
        <w:rPr>
          <w:rFonts w:ascii="Times New Roman" w:hAnsi="Times New Roman"/>
          <w:sz w:val="24"/>
        </w:rPr>
      </w:pPr>
      <w:r w:rsidRPr="00E45074">
        <w:rPr>
          <w:rFonts w:ascii="Times New Roman" w:hAnsi="Times New Roman"/>
          <w:sz w:val="24"/>
        </w:rPr>
        <w:t>NOTE:</w:t>
      </w:r>
      <w:r w:rsidRPr="00E45074">
        <w:rPr>
          <w:rFonts w:ascii="Times New Roman" w:hAnsi="Times New Roman"/>
          <w:sz w:val="24"/>
        </w:rPr>
        <w:tab/>
        <w:t>The Annual Rent Adjustment Factors shown above may be used by investor</w:t>
      </w:r>
      <w:r w:rsidR="00856DEA">
        <w:rPr>
          <w:rFonts w:ascii="Times New Roman" w:hAnsi="Times New Roman"/>
          <w:sz w:val="24"/>
        </w:rPr>
        <w:t>s/</w:t>
      </w:r>
      <w:r w:rsidRPr="00E45074">
        <w:rPr>
          <w:rFonts w:ascii="Times New Roman" w:hAnsi="Times New Roman"/>
          <w:sz w:val="24"/>
        </w:rPr>
        <w:t>owners after the first year of the rehabilitation loan</w:t>
      </w:r>
      <w:r w:rsidR="004D3DED">
        <w:rPr>
          <w:rFonts w:ascii="Times New Roman" w:hAnsi="Times New Roman"/>
          <w:sz w:val="24"/>
        </w:rPr>
        <w:t xml:space="preserve">. </w:t>
      </w:r>
      <w:r w:rsidRPr="00E45074">
        <w:rPr>
          <w:rFonts w:ascii="Times New Roman" w:hAnsi="Times New Roman"/>
          <w:sz w:val="24"/>
        </w:rPr>
        <w:t>However, the rents charged by investor</w:t>
      </w:r>
      <w:r w:rsidR="00856DEA">
        <w:rPr>
          <w:rFonts w:ascii="Times New Roman" w:hAnsi="Times New Roman"/>
          <w:sz w:val="24"/>
        </w:rPr>
        <w:t>s/</w:t>
      </w:r>
      <w:r w:rsidRPr="00E45074">
        <w:rPr>
          <w:rFonts w:ascii="Times New Roman" w:hAnsi="Times New Roman"/>
          <w:sz w:val="24"/>
        </w:rPr>
        <w:t>owners may not exceed the current Fair Market Rents for the duration of the loan.</w:t>
      </w:r>
    </w:p>
    <w:p w14:paraId="3D86AD4F" w14:textId="72B388F0" w:rsidR="00124E87" w:rsidRDefault="00124E87" w:rsidP="00081E4D">
      <w:pPr>
        <w:ind w:left="1440" w:hanging="1440"/>
        <w:rPr>
          <w:rFonts w:ascii="Times New Roman" w:hAnsi="Times New Roman"/>
          <w:sz w:val="24"/>
        </w:rPr>
      </w:pPr>
    </w:p>
    <w:p w14:paraId="6C9945D6" w14:textId="4F191D40" w:rsidR="00124E87" w:rsidRDefault="00124E87" w:rsidP="00081E4D">
      <w:pPr>
        <w:ind w:left="1440" w:hanging="1440"/>
        <w:rPr>
          <w:rFonts w:ascii="Times New Roman" w:hAnsi="Times New Roman"/>
          <w:sz w:val="24"/>
        </w:rPr>
      </w:pPr>
    </w:p>
    <w:p w14:paraId="1183F97E" w14:textId="0F071711" w:rsidR="00124E87" w:rsidRDefault="00124E87" w:rsidP="00081E4D">
      <w:pPr>
        <w:ind w:left="1440" w:hanging="1440"/>
        <w:rPr>
          <w:rFonts w:ascii="Times New Roman" w:hAnsi="Times New Roman"/>
          <w:sz w:val="24"/>
        </w:rPr>
      </w:pPr>
    </w:p>
    <w:p w14:paraId="1E0C94CF" w14:textId="0D96D235" w:rsidR="00124E87" w:rsidRDefault="00124E87" w:rsidP="00081E4D">
      <w:pPr>
        <w:ind w:left="1440" w:hanging="1440"/>
        <w:rPr>
          <w:rFonts w:ascii="Times New Roman" w:hAnsi="Times New Roman"/>
          <w:sz w:val="24"/>
        </w:rPr>
      </w:pPr>
    </w:p>
    <w:p w14:paraId="6E0B013C" w14:textId="373B4DAA" w:rsidR="00894796" w:rsidRDefault="00894796" w:rsidP="00081E4D">
      <w:pPr>
        <w:ind w:left="1440" w:hanging="1440"/>
        <w:rPr>
          <w:rFonts w:ascii="Times New Roman" w:hAnsi="Times New Roman"/>
          <w:sz w:val="24"/>
        </w:rPr>
      </w:pPr>
    </w:p>
    <w:p w14:paraId="791F37C3" w14:textId="77777777" w:rsidR="00894796" w:rsidRDefault="00894796" w:rsidP="00081E4D">
      <w:pPr>
        <w:ind w:left="1440" w:hanging="1440"/>
        <w:rPr>
          <w:rFonts w:ascii="Times New Roman" w:hAnsi="Times New Roman"/>
          <w:sz w:val="24"/>
        </w:rPr>
      </w:pPr>
    </w:p>
    <w:p w14:paraId="13814F57" w14:textId="77777777" w:rsidR="00FE2C6A" w:rsidRDefault="00FE2C6A" w:rsidP="00081E4D">
      <w:pPr>
        <w:ind w:left="1440" w:hanging="1440"/>
        <w:rPr>
          <w:rFonts w:ascii="Times New Roman" w:hAnsi="Times New Roman"/>
          <w:sz w:val="24"/>
        </w:rPr>
      </w:pPr>
    </w:p>
    <w:p w14:paraId="480C0186" w14:textId="0FA3490D" w:rsidR="00124E87" w:rsidRDefault="00124E87" w:rsidP="00081E4D">
      <w:pPr>
        <w:ind w:left="1440" w:hanging="1440"/>
        <w:rPr>
          <w:rFonts w:ascii="Times New Roman" w:hAnsi="Times New Roman"/>
          <w:sz w:val="24"/>
        </w:rPr>
      </w:pPr>
    </w:p>
    <w:p w14:paraId="3EA5B6FA" w14:textId="4469A1C7" w:rsidR="00BD7A22" w:rsidRDefault="00BD7A22" w:rsidP="00124E87">
      <w:pPr>
        <w:ind w:left="1440" w:hanging="1440"/>
        <w:jc w:val="center"/>
        <w:rPr>
          <w:rFonts w:ascii="Times New Roman" w:hAnsi="Times New Roman"/>
          <w:color w:val="FF0000"/>
          <w:sz w:val="24"/>
        </w:rPr>
      </w:pPr>
    </w:p>
    <w:p w14:paraId="18354608" w14:textId="7DDC9963" w:rsidR="00124E87" w:rsidRPr="00203DB1" w:rsidRDefault="00124E87" w:rsidP="00463AA9">
      <w:pPr>
        <w:pStyle w:val="Heading1"/>
      </w:pPr>
      <w:bookmarkStart w:id="21" w:name="_Toc184711129"/>
      <w:r w:rsidRPr="00203DB1">
        <w:lastRenderedPageBreak/>
        <w:t xml:space="preserve">Attachment E </w:t>
      </w:r>
      <w:r w:rsidR="00C4743B">
        <w:t>– Required Monitoring and Compliance Documents</w:t>
      </w:r>
      <w:bookmarkEnd w:id="21"/>
    </w:p>
    <w:p w14:paraId="72BDC2EE" w14:textId="74EC2124" w:rsidR="00124E87" w:rsidRPr="00203DB1" w:rsidRDefault="00124E87" w:rsidP="00C4743B">
      <w:pPr>
        <w:rPr>
          <w:rFonts w:ascii="Times New Roman" w:hAnsi="Times New Roman"/>
          <w:sz w:val="24"/>
        </w:rPr>
      </w:pPr>
    </w:p>
    <w:tbl>
      <w:tblPr>
        <w:tblStyle w:val="TableGrid"/>
        <w:tblpPr w:leftFromText="180" w:rightFromText="180" w:vertAnchor="text" w:horzAnchor="page" w:tblpXSpec="center" w:tblpY="235"/>
        <w:tblW w:w="0" w:type="auto"/>
        <w:tblLook w:val="04A0" w:firstRow="1" w:lastRow="0" w:firstColumn="1" w:lastColumn="0" w:noHBand="0" w:noVBand="1"/>
      </w:tblPr>
      <w:tblGrid>
        <w:gridCol w:w="805"/>
        <w:gridCol w:w="7969"/>
      </w:tblGrid>
      <w:tr w:rsidR="00203DB1" w:rsidRPr="00203DB1" w14:paraId="765DEFCD" w14:textId="77777777" w:rsidTr="00385907">
        <w:tc>
          <w:tcPr>
            <w:tcW w:w="805" w:type="dxa"/>
          </w:tcPr>
          <w:p w14:paraId="764FF528" w14:textId="538A4096" w:rsidR="00124E87" w:rsidRPr="00203DB1" w:rsidRDefault="00873345" w:rsidP="00124E87">
            <w:pPr>
              <w:jc w:val="center"/>
              <w:rPr>
                <w:rFonts w:ascii="Times New Roman" w:hAnsi="Times New Roman"/>
                <w:sz w:val="24"/>
              </w:rPr>
            </w:pPr>
            <w:r w:rsidRPr="00203DB1">
              <w:rPr>
                <w:rFonts w:ascii="Times New Roman" w:hAnsi="Times New Roman"/>
                <w:sz w:val="24"/>
              </w:rPr>
              <w:fldChar w:fldCharType="begin">
                <w:ffData>
                  <w:name w:val="Check1"/>
                  <w:enabled/>
                  <w:calcOnExit w:val="0"/>
                  <w:checkBox>
                    <w:sizeAuto/>
                    <w:default w:val="0"/>
                  </w:checkBox>
                </w:ffData>
              </w:fldChar>
            </w:r>
            <w:bookmarkStart w:id="22" w:name="Check1"/>
            <w:r w:rsidRPr="00203DB1">
              <w:rPr>
                <w:rFonts w:ascii="Times New Roman" w:hAnsi="Times New Roman"/>
                <w:sz w:val="24"/>
              </w:rPr>
              <w:instrText xml:space="preserve"> FORMCHECKBOX </w:instrText>
            </w:r>
            <w:r w:rsidR="000355DB">
              <w:rPr>
                <w:rFonts w:ascii="Times New Roman" w:hAnsi="Times New Roman"/>
                <w:sz w:val="24"/>
              </w:rPr>
            </w:r>
            <w:r w:rsidR="000355DB">
              <w:rPr>
                <w:rFonts w:ascii="Times New Roman" w:hAnsi="Times New Roman"/>
                <w:sz w:val="24"/>
              </w:rPr>
              <w:fldChar w:fldCharType="separate"/>
            </w:r>
            <w:r w:rsidRPr="00203DB1">
              <w:rPr>
                <w:rFonts w:ascii="Times New Roman" w:hAnsi="Times New Roman"/>
                <w:sz w:val="24"/>
              </w:rPr>
              <w:fldChar w:fldCharType="end"/>
            </w:r>
            <w:bookmarkEnd w:id="22"/>
          </w:p>
        </w:tc>
        <w:tc>
          <w:tcPr>
            <w:tcW w:w="7969" w:type="dxa"/>
          </w:tcPr>
          <w:p w14:paraId="6156B153" w14:textId="77777777" w:rsidR="00124E87" w:rsidRPr="00203DB1" w:rsidRDefault="00197BA2" w:rsidP="00197BA2">
            <w:pPr>
              <w:rPr>
                <w:rFonts w:ascii="Times New Roman" w:hAnsi="Times New Roman"/>
                <w:sz w:val="24"/>
              </w:rPr>
            </w:pPr>
            <w:r w:rsidRPr="00203DB1">
              <w:rPr>
                <w:rFonts w:ascii="Times New Roman" w:hAnsi="Times New Roman"/>
                <w:sz w:val="24"/>
              </w:rPr>
              <w:t>Homeowner Application for CDBG Funds</w:t>
            </w:r>
          </w:p>
          <w:p w14:paraId="747CE4AE" w14:textId="45B58FB3" w:rsidR="00197BA2" w:rsidRPr="00203DB1" w:rsidRDefault="00197BA2" w:rsidP="00197BA2">
            <w:pPr>
              <w:rPr>
                <w:rFonts w:ascii="Times New Roman" w:hAnsi="Times New Roman"/>
                <w:sz w:val="24"/>
              </w:rPr>
            </w:pPr>
          </w:p>
        </w:tc>
      </w:tr>
      <w:tr w:rsidR="00203DB1" w:rsidRPr="00203DB1" w14:paraId="16D7F125" w14:textId="77777777" w:rsidTr="00385907">
        <w:tc>
          <w:tcPr>
            <w:tcW w:w="805" w:type="dxa"/>
          </w:tcPr>
          <w:p w14:paraId="0CC590C6" w14:textId="68C68FDD" w:rsidR="00124E87" w:rsidRPr="00203DB1" w:rsidRDefault="00873345" w:rsidP="00124E87">
            <w:pPr>
              <w:jc w:val="center"/>
              <w:rPr>
                <w:rFonts w:ascii="Times New Roman" w:hAnsi="Times New Roman"/>
                <w:sz w:val="24"/>
              </w:rPr>
            </w:pPr>
            <w:r w:rsidRPr="00203DB1">
              <w:rPr>
                <w:rFonts w:ascii="Times New Roman" w:hAnsi="Times New Roman"/>
                <w:sz w:val="24"/>
              </w:rPr>
              <w:fldChar w:fldCharType="begin">
                <w:ffData>
                  <w:name w:val="Check2"/>
                  <w:enabled/>
                  <w:calcOnExit w:val="0"/>
                  <w:checkBox>
                    <w:sizeAuto/>
                    <w:default w:val="0"/>
                  </w:checkBox>
                </w:ffData>
              </w:fldChar>
            </w:r>
            <w:bookmarkStart w:id="23" w:name="Check2"/>
            <w:r w:rsidRPr="00203DB1">
              <w:rPr>
                <w:rFonts w:ascii="Times New Roman" w:hAnsi="Times New Roman"/>
                <w:sz w:val="24"/>
              </w:rPr>
              <w:instrText xml:space="preserve"> FORMCHECKBOX </w:instrText>
            </w:r>
            <w:r w:rsidR="000355DB">
              <w:rPr>
                <w:rFonts w:ascii="Times New Roman" w:hAnsi="Times New Roman"/>
                <w:sz w:val="24"/>
              </w:rPr>
            </w:r>
            <w:r w:rsidR="000355DB">
              <w:rPr>
                <w:rFonts w:ascii="Times New Roman" w:hAnsi="Times New Roman"/>
                <w:sz w:val="24"/>
              </w:rPr>
              <w:fldChar w:fldCharType="separate"/>
            </w:r>
            <w:r w:rsidRPr="00203DB1">
              <w:rPr>
                <w:rFonts w:ascii="Times New Roman" w:hAnsi="Times New Roman"/>
                <w:sz w:val="24"/>
              </w:rPr>
              <w:fldChar w:fldCharType="end"/>
            </w:r>
            <w:bookmarkEnd w:id="23"/>
          </w:p>
        </w:tc>
        <w:tc>
          <w:tcPr>
            <w:tcW w:w="7969" w:type="dxa"/>
          </w:tcPr>
          <w:p w14:paraId="319758B4" w14:textId="77777777" w:rsidR="00124E87" w:rsidRPr="00203DB1" w:rsidRDefault="00197BA2" w:rsidP="00197BA2">
            <w:pPr>
              <w:rPr>
                <w:rFonts w:ascii="Times New Roman" w:hAnsi="Times New Roman"/>
                <w:sz w:val="24"/>
              </w:rPr>
            </w:pPr>
            <w:r w:rsidRPr="00203DB1">
              <w:rPr>
                <w:rFonts w:ascii="Times New Roman" w:hAnsi="Times New Roman"/>
                <w:sz w:val="24"/>
              </w:rPr>
              <w:t>Documentation of Property Ownership (e.g. county tax record, deed)</w:t>
            </w:r>
          </w:p>
          <w:p w14:paraId="124FB4CE" w14:textId="55DD9B30" w:rsidR="00197BA2" w:rsidRPr="00203DB1" w:rsidRDefault="00197BA2" w:rsidP="00197BA2">
            <w:pPr>
              <w:rPr>
                <w:rFonts w:ascii="Times New Roman" w:hAnsi="Times New Roman"/>
                <w:sz w:val="24"/>
              </w:rPr>
            </w:pPr>
          </w:p>
        </w:tc>
      </w:tr>
      <w:tr w:rsidR="00203DB1" w:rsidRPr="00203DB1" w14:paraId="6131ED2C" w14:textId="77777777" w:rsidTr="00385907">
        <w:tc>
          <w:tcPr>
            <w:tcW w:w="805" w:type="dxa"/>
          </w:tcPr>
          <w:p w14:paraId="754AD5A8" w14:textId="330D69A5" w:rsidR="00124E87" w:rsidRPr="00203DB1" w:rsidRDefault="00873345" w:rsidP="00124E87">
            <w:pPr>
              <w:jc w:val="center"/>
              <w:rPr>
                <w:rFonts w:ascii="Times New Roman" w:hAnsi="Times New Roman"/>
                <w:sz w:val="24"/>
              </w:rPr>
            </w:pPr>
            <w:r w:rsidRPr="00203DB1">
              <w:rPr>
                <w:rFonts w:ascii="Times New Roman" w:hAnsi="Times New Roman"/>
                <w:sz w:val="24"/>
              </w:rPr>
              <w:fldChar w:fldCharType="begin">
                <w:ffData>
                  <w:name w:val="Check3"/>
                  <w:enabled/>
                  <w:calcOnExit w:val="0"/>
                  <w:checkBox>
                    <w:sizeAuto/>
                    <w:default w:val="0"/>
                  </w:checkBox>
                </w:ffData>
              </w:fldChar>
            </w:r>
            <w:bookmarkStart w:id="24" w:name="Check3"/>
            <w:r w:rsidRPr="00203DB1">
              <w:rPr>
                <w:rFonts w:ascii="Times New Roman" w:hAnsi="Times New Roman"/>
                <w:sz w:val="24"/>
              </w:rPr>
              <w:instrText xml:space="preserve"> FORMCHECKBOX </w:instrText>
            </w:r>
            <w:r w:rsidR="000355DB">
              <w:rPr>
                <w:rFonts w:ascii="Times New Roman" w:hAnsi="Times New Roman"/>
                <w:sz w:val="24"/>
              </w:rPr>
            </w:r>
            <w:r w:rsidR="000355DB">
              <w:rPr>
                <w:rFonts w:ascii="Times New Roman" w:hAnsi="Times New Roman"/>
                <w:sz w:val="24"/>
              </w:rPr>
              <w:fldChar w:fldCharType="separate"/>
            </w:r>
            <w:r w:rsidRPr="00203DB1">
              <w:rPr>
                <w:rFonts w:ascii="Times New Roman" w:hAnsi="Times New Roman"/>
                <w:sz w:val="24"/>
              </w:rPr>
              <w:fldChar w:fldCharType="end"/>
            </w:r>
            <w:bookmarkEnd w:id="24"/>
          </w:p>
        </w:tc>
        <w:tc>
          <w:tcPr>
            <w:tcW w:w="7969" w:type="dxa"/>
          </w:tcPr>
          <w:p w14:paraId="358329EB" w14:textId="77777777" w:rsidR="00124E87" w:rsidRPr="00203DB1" w:rsidRDefault="00197BA2" w:rsidP="00197BA2">
            <w:pPr>
              <w:rPr>
                <w:rFonts w:ascii="Times New Roman" w:hAnsi="Times New Roman"/>
                <w:sz w:val="24"/>
              </w:rPr>
            </w:pPr>
            <w:r w:rsidRPr="00203DB1">
              <w:rPr>
                <w:rFonts w:ascii="Times New Roman" w:hAnsi="Times New Roman"/>
                <w:sz w:val="24"/>
              </w:rPr>
              <w:t>Household Demographics</w:t>
            </w:r>
          </w:p>
          <w:p w14:paraId="52F3773B" w14:textId="1632CA2F" w:rsidR="00197BA2" w:rsidRPr="00203DB1" w:rsidRDefault="00197BA2" w:rsidP="00197BA2">
            <w:pPr>
              <w:rPr>
                <w:rFonts w:ascii="Times New Roman" w:hAnsi="Times New Roman"/>
                <w:sz w:val="24"/>
              </w:rPr>
            </w:pPr>
          </w:p>
        </w:tc>
      </w:tr>
      <w:tr w:rsidR="00203DB1" w:rsidRPr="00203DB1" w14:paraId="6A034B66" w14:textId="77777777" w:rsidTr="00385907">
        <w:tc>
          <w:tcPr>
            <w:tcW w:w="805" w:type="dxa"/>
          </w:tcPr>
          <w:p w14:paraId="5364898C" w14:textId="1ACDD5D7" w:rsidR="00124E87" w:rsidRPr="00203DB1" w:rsidRDefault="00873345" w:rsidP="00124E87">
            <w:pPr>
              <w:jc w:val="center"/>
              <w:rPr>
                <w:rFonts w:ascii="Times New Roman" w:hAnsi="Times New Roman"/>
                <w:sz w:val="24"/>
              </w:rPr>
            </w:pPr>
            <w:r w:rsidRPr="00203DB1">
              <w:rPr>
                <w:rFonts w:ascii="Times New Roman" w:hAnsi="Times New Roman"/>
                <w:sz w:val="24"/>
              </w:rPr>
              <w:fldChar w:fldCharType="begin">
                <w:ffData>
                  <w:name w:val="Check4"/>
                  <w:enabled/>
                  <w:calcOnExit w:val="0"/>
                  <w:checkBox>
                    <w:sizeAuto/>
                    <w:default w:val="0"/>
                  </w:checkBox>
                </w:ffData>
              </w:fldChar>
            </w:r>
            <w:bookmarkStart w:id="25" w:name="Check4"/>
            <w:r w:rsidRPr="00203DB1">
              <w:rPr>
                <w:rFonts w:ascii="Times New Roman" w:hAnsi="Times New Roman"/>
                <w:sz w:val="24"/>
              </w:rPr>
              <w:instrText xml:space="preserve"> FORMCHECKBOX </w:instrText>
            </w:r>
            <w:r w:rsidR="000355DB">
              <w:rPr>
                <w:rFonts w:ascii="Times New Roman" w:hAnsi="Times New Roman"/>
                <w:sz w:val="24"/>
              </w:rPr>
            </w:r>
            <w:r w:rsidR="000355DB">
              <w:rPr>
                <w:rFonts w:ascii="Times New Roman" w:hAnsi="Times New Roman"/>
                <w:sz w:val="24"/>
              </w:rPr>
              <w:fldChar w:fldCharType="separate"/>
            </w:r>
            <w:r w:rsidRPr="00203DB1">
              <w:rPr>
                <w:rFonts w:ascii="Times New Roman" w:hAnsi="Times New Roman"/>
                <w:sz w:val="24"/>
              </w:rPr>
              <w:fldChar w:fldCharType="end"/>
            </w:r>
            <w:bookmarkEnd w:id="25"/>
          </w:p>
        </w:tc>
        <w:tc>
          <w:tcPr>
            <w:tcW w:w="7969" w:type="dxa"/>
          </w:tcPr>
          <w:p w14:paraId="0B65E8EB" w14:textId="77777777" w:rsidR="00124E87" w:rsidRPr="00203DB1" w:rsidRDefault="00197BA2" w:rsidP="00197BA2">
            <w:pPr>
              <w:rPr>
                <w:rFonts w:ascii="Times New Roman" w:hAnsi="Times New Roman"/>
                <w:sz w:val="24"/>
              </w:rPr>
            </w:pPr>
            <w:r w:rsidRPr="00203DB1">
              <w:rPr>
                <w:rFonts w:ascii="Times New Roman" w:hAnsi="Times New Roman"/>
                <w:sz w:val="24"/>
              </w:rPr>
              <w:t>Income Verification (e.g. employer pay stubs, Social Security)</w:t>
            </w:r>
          </w:p>
          <w:p w14:paraId="52FDB486" w14:textId="03EBE2BC" w:rsidR="00197BA2" w:rsidRPr="00203DB1" w:rsidRDefault="00197BA2" w:rsidP="00197BA2">
            <w:pPr>
              <w:rPr>
                <w:rFonts w:ascii="Times New Roman" w:hAnsi="Times New Roman"/>
                <w:sz w:val="24"/>
              </w:rPr>
            </w:pPr>
          </w:p>
        </w:tc>
      </w:tr>
      <w:tr w:rsidR="00203DB1" w:rsidRPr="00203DB1" w14:paraId="0702FCF0" w14:textId="77777777" w:rsidTr="00385907">
        <w:tc>
          <w:tcPr>
            <w:tcW w:w="805" w:type="dxa"/>
          </w:tcPr>
          <w:p w14:paraId="1B707647" w14:textId="60E704E7" w:rsidR="00124E87" w:rsidRPr="00203DB1" w:rsidRDefault="00873345" w:rsidP="00124E87">
            <w:pPr>
              <w:jc w:val="center"/>
              <w:rPr>
                <w:rFonts w:ascii="Times New Roman" w:hAnsi="Times New Roman"/>
                <w:sz w:val="24"/>
              </w:rPr>
            </w:pPr>
            <w:r w:rsidRPr="00203DB1">
              <w:rPr>
                <w:rFonts w:ascii="Times New Roman" w:hAnsi="Times New Roman"/>
                <w:sz w:val="24"/>
              </w:rPr>
              <w:fldChar w:fldCharType="begin">
                <w:ffData>
                  <w:name w:val="Check5"/>
                  <w:enabled/>
                  <w:calcOnExit w:val="0"/>
                  <w:checkBox>
                    <w:sizeAuto/>
                    <w:default w:val="0"/>
                  </w:checkBox>
                </w:ffData>
              </w:fldChar>
            </w:r>
            <w:bookmarkStart w:id="26" w:name="Check5"/>
            <w:r w:rsidRPr="00203DB1">
              <w:rPr>
                <w:rFonts w:ascii="Times New Roman" w:hAnsi="Times New Roman"/>
                <w:sz w:val="24"/>
              </w:rPr>
              <w:instrText xml:space="preserve"> FORMCHECKBOX </w:instrText>
            </w:r>
            <w:r w:rsidR="000355DB">
              <w:rPr>
                <w:rFonts w:ascii="Times New Roman" w:hAnsi="Times New Roman"/>
                <w:sz w:val="24"/>
              </w:rPr>
            </w:r>
            <w:r w:rsidR="000355DB">
              <w:rPr>
                <w:rFonts w:ascii="Times New Roman" w:hAnsi="Times New Roman"/>
                <w:sz w:val="24"/>
              </w:rPr>
              <w:fldChar w:fldCharType="separate"/>
            </w:r>
            <w:r w:rsidRPr="00203DB1">
              <w:rPr>
                <w:rFonts w:ascii="Times New Roman" w:hAnsi="Times New Roman"/>
                <w:sz w:val="24"/>
              </w:rPr>
              <w:fldChar w:fldCharType="end"/>
            </w:r>
            <w:bookmarkEnd w:id="26"/>
          </w:p>
        </w:tc>
        <w:tc>
          <w:tcPr>
            <w:tcW w:w="7969" w:type="dxa"/>
          </w:tcPr>
          <w:p w14:paraId="5F23C5EF" w14:textId="77777777" w:rsidR="00124E87" w:rsidRPr="00203DB1" w:rsidRDefault="00197BA2" w:rsidP="00197BA2">
            <w:pPr>
              <w:rPr>
                <w:rFonts w:ascii="Times New Roman" w:hAnsi="Times New Roman"/>
                <w:sz w:val="24"/>
              </w:rPr>
            </w:pPr>
            <w:r w:rsidRPr="00203DB1">
              <w:rPr>
                <w:rFonts w:ascii="Times New Roman" w:hAnsi="Times New Roman"/>
                <w:sz w:val="24"/>
              </w:rPr>
              <w:t>Draw/disbursement Documentation (e.g. invoices, checks)</w:t>
            </w:r>
          </w:p>
          <w:p w14:paraId="44763CB0" w14:textId="5FA52FB3" w:rsidR="00197BA2" w:rsidRPr="00203DB1" w:rsidRDefault="00197BA2" w:rsidP="00197BA2">
            <w:pPr>
              <w:rPr>
                <w:rFonts w:ascii="Times New Roman" w:hAnsi="Times New Roman"/>
                <w:sz w:val="24"/>
              </w:rPr>
            </w:pPr>
          </w:p>
        </w:tc>
      </w:tr>
      <w:tr w:rsidR="00203DB1" w:rsidRPr="00203DB1" w14:paraId="6797D88F" w14:textId="77777777" w:rsidTr="00385907">
        <w:tc>
          <w:tcPr>
            <w:tcW w:w="805" w:type="dxa"/>
          </w:tcPr>
          <w:p w14:paraId="18AE443A" w14:textId="5341A2F6" w:rsidR="00124E87" w:rsidRPr="00203DB1" w:rsidRDefault="00873345" w:rsidP="00124E87">
            <w:pPr>
              <w:jc w:val="center"/>
              <w:rPr>
                <w:rFonts w:ascii="Times New Roman" w:hAnsi="Times New Roman"/>
                <w:sz w:val="24"/>
              </w:rPr>
            </w:pPr>
            <w:r w:rsidRPr="00203DB1">
              <w:rPr>
                <w:rFonts w:ascii="Times New Roman" w:hAnsi="Times New Roman"/>
                <w:sz w:val="24"/>
              </w:rPr>
              <w:fldChar w:fldCharType="begin">
                <w:ffData>
                  <w:name w:val="Check6"/>
                  <w:enabled/>
                  <w:calcOnExit w:val="0"/>
                  <w:checkBox>
                    <w:sizeAuto/>
                    <w:default w:val="0"/>
                  </w:checkBox>
                </w:ffData>
              </w:fldChar>
            </w:r>
            <w:bookmarkStart w:id="27" w:name="Check6"/>
            <w:r w:rsidRPr="00203DB1">
              <w:rPr>
                <w:rFonts w:ascii="Times New Roman" w:hAnsi="Times New Roman"/>
                <w:sz w:val="24"/>
              </w:rPr>
              <w:instrText xml:space="preserve"> FORMCHECKBOX </w:instrText>
            </w:r>
            <w:r w:rsidR="000355DB">
              <w:rPr>
                <w:rFonts w:ascii="Times New Roman" w:hAnsi="Times New Roman"/>
                <w:sz w:val="24"/>
              </w:rPr>
            </w:r>
            <w:r w:rsidR="000355DB">
              <w:rPr>
                <w:rFonts w:ascii="Times New Roman" w:hAnsi="Times New Roman"/>
                <w:sz w:val="24"/>
              </w:rPr>
              <w:fldChar w:fldCharType="separate"/>
            </w:r>
            <w:r w:rsidRPr="00203DB1">
              <w:rPr>
                <w:rFonts w:ascii="Times New Roman" w:hAnsi="Times New Roman"/>
                <w:sz w:val="24"/>
              </w:rPr>
              <w:fldChar w:fldCharType="end"/>
            </w:r>
            <w:bookmarkEnd w:id="27"/>
          </w:p>
        </w:tc>
        <w:tc>
          <w:tcPr>
            <w:tcW w:w="7969" w:type="dxa"/>
          </w:tcPr>
          <w:p w14:paraId="4E769952" w14:textId="77777777" w:rsidR="00124E87" w:rsidRPr="00203DB1" w:rsidRDefault="00197BA2" w:rsidP="00197BA2">
            <w:pPr>
              <w:rPr>
                <w:rFonts w:ascii="Times New Roman" w:hAnsi="Times New Roman"/>
                <w:sz w:val="24"/>
              </w:rPr>
            </w:pPr>
            <w:r w:rsidRPr="00203DB1">
              <w:rPr>
                <w:rFonts w:ascii="Times New Roman" w:hAnsi="Times New Roman"/>
                <w:sz w:val="24"/>
              </w:rPr>
              <w:t>Funding Sources and Amount of Funds Received for Projects</w:t>
            </w:r>
          </w:p>
          <w:p w14:paraId="707C3205" w14:textId="7A6D4ED7" w:rsidR="00197BA2" w:rsidRPr="00203DB1" w:rsidRDefault="00197BA2" w:rsidP="00197BA2">
            <w:pPr>
              <w:rPr>
                <w:rFonts w:ascii="Times New Roman" w:hAnsi="Times New Roman"/>
                <w:sz w:val="24"/>
              </w:rPr>
            </w:pPr>
          </w:p>
        </w:tc>
      </w:tr>
      <w:tr w:rsidR="00203DB1" w:rsidRPr="00203DB1" w14:paraId="052F8A3D" w14:textId="77777777" w:rsidTr="00385907">
        <w:tc>
          <w:tcPr>
            <w:tcW w:w="805" w:type="dxa"/>
          </w:tcPr>
          <w:p w14:paraId="475BD1C5" w14:textId="4CC2B90D" w:rsidR="00124E87" w:rsidRPr="00203DB1" w:rsidRDefault="00873345" w:rsidP="00124E87">
            <w:pPr>
              <w:jc w:val="center"/>
              <w:rPr>
                <w:rFonts w:ascii="Times New Roman" w:hAnsi="Times New Roman"/>
                <w:sz w:val="24"/>
              </w:rPr>
            </w:pPr>
            <w:r w:rsidRPr="00203DB1">
              <w:rPr>
                <w:rFonts w:ascii="Times New Roman" w:hAnsi="Times New Roman"/>
                <w:sz w:val="24"/>
              </w:rPr>
              <w:fldChar w:fldCharType="begin">
                <w:ffData>
                  <w:name w:val="Check7"/>
                  <w:enabled/>
                  <w:calcOnExit w:val="0"/>
                  <w:checkBox>
                    <w:sizeAuto/>
                    <w:default w:val="0"/>
                  </w:checkBox>
                </w:ffData>
              </w:fldChar>
            </w:r>
            <w:bookmarkStart w:id="28" w:name="Check7"/>
            <w:r w:rsidRPr="00203DB1">
              <w:rPr>
                <w:rFonts w:ascii="Times New Roman" w:hAnsi="Times New Roman"/>
                <w:sz w:val="24"/>
              </w:rPr>
              <w:instrText xml:space="preserve"> FORMCHECKBOX </w:instrText>
            </w:r>
            <w:r w:rsidR="000355DB">
              <w:rPr>
                <w:rFonts w:ascii="Times New Roman" w:hAnsi="Times New Roman"/>
                <w:sz w:val="24"/>
              </w:rPr>
            </w:r>
            <w:r w:rsidR="000355DB">
              <w:rPr>
                <w:rFonts w:ascii="Times New Roman" w:hAnsi="Times New Roman"/>
                <w:sz w:val="24"/>
              </w:rPr>
              <w:fldChar w:fldCharType="separate"/>
            </w:r>
            <w:r w:rsidRPr="00203DB1">
              <w:rPr>
                <w:rFonts w:ascii="Times New Roman" w:hAnsi="Times New Roman"/>
                <w:sz w:val="24"/>
              </w:rPr>
              <w:fldChar w:fldCharType="end"/>
            </w:r>
            <w:bookmarkEnd w:id="28"/>
          </w:p>
        </w:tc>
        <w:tc>
          <w:tcPr>
            <w:tcW w:w="7969" w:type="dxa"/>
          </w:tcPr>
          <w:p w14:paraId="02602993" w14:textId="77777777" w:rsidR="00124E87" w:rsidRPr="00203DB1" w:rsidRDefault="00197BA2" w:rsidP="00197BA2">
            <w:pPr>
              <w:rPr>
                <w:rFonts w:ascii="Times New Roman" w:hAnsi="Times New Roman"/>
                <w:sz w:val="24"/>
              </w:rPr>
            </w:pPr>
            <w:r w:rsidRPr="00203DB1">
              <w:rPr>
                <w:rFonts w:ascii="Times New Roman" w:hAnsi="Times New Roman"/>
                <w:sz w:val="24"/>
              </w:rPr>
              <w:t>Complete Project Bid Package</w:t>
            </w:r>
          </w:p>
          <w:p w14:paraId="288B5B05" w14:textId="36E4CB83" w:rsidR="00197BA2" w:rsidRPr="00203DB1" w:rsidRDefault="00197BA2" w:rsidP="00197BA2">
            <w:pPr>
              <w:rPr>
                <w:rFonts w:ascii="Times New Roman" w:hAnsi="Times New Roman"/>
                <w:sz w:val="24"/>
              </w:rPr>
            </w:pPr>
          </w:p>
        </w:tc>
      </w:tr>
      <w:tr w:rsidR="00203DB1" w:rsidRPr="00203DB1" w14:paraId="534F948F" w14:textId="77777777" w:rsidTr="00385907">
        <w:tc>
          <w:tcPr>
            <w:tcW w:w="805" w:type="dxa"/>
          </w:tcPr>
          <w:p w14:paraId="0BD6FB37" w14:textId="3F8533C0" w:rsidR="00124E87" w:rsidRPr="00203DB1" w:rsidRDefault="00873345" w:rsidP="00124E87">
            <w:pPr>
              <w:jc w:val="center"/>
              <w:rPr>
                <w:rFonts w:ascii="Times New Roman" w:hAnsi="Times New Roman"/>
                <w:sz w:val="24"/>
              </w:rPr>
            </w:pPr>
            <w:r w:rsidRPr="00203DB1">
              <w:rPr>
                <w:rFonts w:ascii="Times New Roman" w:hAnsi="Times New Roman"/>
                <w:sz w:val="24"/>
              </w:rPr>
              <w:fldChar w:fldCharType="begin">
                <w:ffData>
                  <w:name w:val="Check8"/>
                  <w:enabled/>
                  <w:calcOnExit w:val="0"/>
                  <w:checkBox>
                    <w:sizeAuto/>
                    <w:default w:val="0"/>
                  </w:checkBox>
                </w:ffData>
              </w:fldChar>
            </w:r>
            <w:bookmarkStart w:id="29" w:name="Check8"/>
            <w:r w:rsidRPr="00203DB1">
              <w:rPr>
                <w:rFonts w:ascii="Times New Roman" w:hAnsi="Times New Roman"/>
                <w:sz w:val="24"/>
              </w:rPr>
              <w:instrText xml:space="preserve"> FORMCHECKBOX </w:instrText>
            </w:r>
            <w:r w:rsidR="000355DB">
              <w:rPr>
                <w:rFonts w:ascii="Times New Roman" w:hAnsi="Times New Roman"/>
                <w:sz w:val="24"/>
              </w:rPr>
            </w:r>
            <w:r w:rsidR="000355DB">
              <w:rPr>
                <w:rFonts w:ascii="Times New Roman" w:hAnsi="Times New Roman"/>
                <w:sz w:val="24"/>
              </w:rPr>
              <w:fldChar w:fldCharType="separate"/>
            </w:r>
            <w:r w:rsidRPr="00203DB1">
              <w:rPr>
                <w:rFonts w:ascii="Times New Roman" w:hAnsi="Times New Roman"/>
                <w:sz w:val="24"/>
              </w:rPr>
              <w:fldChar w:fldCharType="end"/>
            </w:r>
            <w:bookmarkEnd w:id="29"/>
          </w:p>
        </w:tc>
        <w:tc>
          <w:tcPr>
            <w:tcW w:w="7969" w:type="dxa"/>
          </w:tcPr>
          <w:p w14:paraId="10B491D9" w14:textId="77777777" w:rsidR="00124E87" w:rsidRPr="00203DB1" w:rsidRDefault="00197BA2" w:rsidP="00197BA2">
            <w:pPr>
              <w:rPr>
                <w:rFonts w:ascii="Times New Roman" w:hAnsi="Times New Roman"/>
                <w:sz w:val="24"/>
              </w:rPr>
            </w:pPr>
            <w:r w:rsidRPr="00203DB1">
              <w:rPr>
                <w:rFonts w:ascii="Times New Roman" w:hAnsi="Times New Roman"/>
                <w:sz w:val="24"/>
              </w:rPr>
              <w:t>Relevant Change Orders</w:t>
            </w:r>
          </w:p>
          <w:p w14:paraId="5170112C" w14:textId="3E279CBB" w:rsidR="00197BA2" w:rsidRPr="00203DB1" w:rsidRDefault="00197BA2" w:rsidP="00197BA2">
            <w:pPr>
              <w:rPr>
                <w:rFonts w:ascii="Times New Roman" w:hAnsi="Times New Roman"/>
                <w:sz w:val="24"/>
              </w:rPr>
            </w:pPr>
          </w:p>
        </w:tc>
      </w:tr>
      <w:tr w:rsidR="00203DB1" w:rsidRPr="00203DB1" w14:paraId="7BDCB928" w14:textId="77777777" w:rsidTr="00385907">
        <w:tc>
          <w:tcPr>
            <w:tcW w:w="805" w:type="dxa"/>
          </w:tcPr>
          <w:p w14:paraId="6E7E043C" w14:textId="1219BEF0" w:rsidR="00197BA2" w:rsidRPr="00203DB1" w:rsidRDefault="00873345" w:rsidP="00124E87">
            <w:pPr>
              <w:jc w:val="center"/>
              <w:rPr>
                <w:rFonts w:ascii="Times New Roman" w:hAnsi="Times New Roman"/>
                <w:sz w:val="24"/>
              </w:rPr>
            </w:pPr>
            <w:r w:rsidRPr="00203DB1">
              <w:rPr>
                <w:rFonts w:ascii="Times New Roman" w:hAnsi="Times New Roman"/>
                <w:sz w:val="24"/>
              </w:rPr>
              <w:fldChar w:fldCharType="begin">
                <w:ffData>
                  <w:name w:val="Check9"/>
                  <w:enabled/>
                  <w:calcOnExit w:val="0"/>
                  <w:checkBox>
                    <w:sizeAuto/>
                    <w:default w:val="0"/>
                  </w:checkBox>
                </w:ffData>
              </w:fldChar>
            </w:r>
            <w:bookmarkStart w:id="30" w:name="Check9"/>
            <w:r w:rsidRPr="00203DB1">
              <w:rPr>
                <w:rFonts w:ascii="Times New Roman" w:hAnsi="Times New Roman"/>
                <w:sz w:val="24"/>
              </w:rPr>
              <w:instrText xml:space="preserve"> FORMCHECKBOX </w:instrText>
            </w:r>
            <w:r w:rsidR="000355DB">
              <w:rPr>
                <w:rFonts w:ascii="Times New Roman" w:hAnsi="Times New Roman"/>
                <w:sz w:val="24"/>
              </w:rPr>
            </w:r>
            <w:r w:rsidR="000355DB">
              <w:rPr>
                <w:rFonts w:ascii="Times New Roman" w:hAnsi="Times New Roman"/>
                <w:sz w:val="24"/>
              </w:rPr>
              <w:fldChar w:fldCharType="separate"/>
            </w:r>
            <w:r w:rsidRPr="00203DB1">
              <w:rPr>
                <w:rFonts w:ascii="Times New Roman" w:hAnsi="Times New Roman"/>
                <w:sz w:val="24"/>
              </w:rPr>
              <w:fldChar w:fldCharType="end"/>
            </w:r>
            <w:bookmarkEnd w:id="30"/>
          </w:p>
        </w:tc>
        <w:tc>
          <w:tcPr>
            <w:tcW w:w="7969" w:type="dxa"/>
          </w:tcPr>
          <w:p w14:paraId="4D3B72C6" w14:textId="77777777" w:rsidR="00197BA2" w:rsidRPr="00203DB1" w:rsidRDefault="00197BA2" w:rsidP="00197BA2">
            <w:pPr>
              <w:rPr>
                <w:rFonts w:ascii="Times New Roman" w:hAnsi="Times New Roman"/>
                <w:sz w:val="24"/>
              </w:rPr>
            </w:pPr>
            <w:r w:rsidRPr="00203DB1">
              <w:rPr>
                <w:rFonts w:ascii="Times New Roman" w:hAnsi="Times New Roman"/>
                <w:sz w:val="24"/>
              </w:rPr>
              <w:t>Initial, Progress, and Final Inspection Reports</w:t>
            </w:r>
          </w:p>
          <w:p w14:paraId="7375737F" w14:textId="7A4BE920" w:rsidR="00197BA2" w:rsidRPr="00203DB1" w:rsidRDefault="00197BA2" w:rsidP="00197BA2">
            <w:pPr>
              <w:rPr>
                <w:rFonts w:ascii="Times New Roman" w:hAnsi="Times New Roman"/>
                <w:sz w:val="24"/>
              </w:rPr>
            </w:pPr>
          </w:p>
        </w:tc>
      </w:tr>
      <w:tr w:rsidR="00203DB1" w:rsidRPr="00203DB1" w14:paraId="417CBAC5" w14:textId="77777777" w:rsidTr="00385907">
        <w:tc>
          <w:tcPr>
            <w:tcW w:w="805" w:type="dxa"/>
          </w:tcPr>
          <w:p w14:paraId="08E3578F" w14:textId="3FAE74E2" w:rsidR="00197BA2" w:rsidRPr="00203DB1" w:rsidRDefault="00873345" w:rsidP="00124E87">
            <w:pPr>
              <w:jc w:val="center"/>
              <w:rPr>
                <w:rFonts w:ascii="Times New Roman" w:hAnsi="Times New Roman"/>
                <w:sz w:val="24"/>
              </w:rPr>
            </w:pPr>
            <w:r w:rsidRPr="00203DB1">
              <w:rPr>
                <w:rFonts w:ascii="Times New Roman" w:hAnsi="Times New Roman"/>
                <w:sz w:val="24"/>
              </w:rPr>
              <w:fldChar w:fldCharType="begin">
                <w:ffData>
                  <w:name w:val="Check10"/>
                  <w:enabled/>
                  <w:calcOnExit w:val="0"/>
                  <w:checkBox>
                    <w:sizeAuto/>
                    <w:default w:val="0"/>
                  </w:checkBox>
                </w:ffData>
              </w:fldChar>
            </w:r>
            <w:bookmarkStart w:id="31" w:name="Check10"/>
            <w:r w:rsidRPr="00203DB1">
              <w:rPr>
                <w:rFonts w:ascii="Times New Roman" w:hAnsi="Times New Roman"/>
                <w:sz w:val="24"/>
              </w:rPr>
              <w:instrText xml:space="preserve"> FORMCHECKBOX </w:instrText>
            </w:r>
            <w:r w:rsidR="000355DB">
              <w:rPr>
                <w:rFonts w:ascii="Times New Roman" w:hAnsi="Times New Roman"/>
                <w:sz w:val="24"/>
              </w:rPr>
            </w:r>
            <w:r w:rsidR="000355DB">
              <w:rPr>
                <w:rFonts w:ascii="Times New Roman" w:hAnsi="Times New Roman"/>
                <w:sz w:val="24"/>
              </w:rPr>
              <w:fldChar w:fldCharType="separate"/>
            </w:r>
            <w:r w:rsidRPr="00203DB1">
              <w:rPr>
                <w:rFonts w:ascii="Times New Roman" w:hAnsi="Times New Roman"/>
                <w:sz w:val="24"/>
              </w:rPr>
              <w:fldChar w:fldCharType="end"/>
            </w:r>
            <w:bookmarkEnd w:id="31"/>
          </w:p>
        </w:tc>
        <w:tc>
          <w:tcPr>
            <w:tcW w:w="7969" w:type="dxa"/>
          </w:tcPr>
          <w:p w14:paraId="6122485A" w14:textId="77777777" w:rsidR="00197BA2" w:rsidRPr="00203DB1" w:rsidRDefault="00197BA2" w:rsidP="00197BA2">
            <w:pPr>
              <w:rPr>
                <w:rFonts w:ascii="Times New Roman" w:hAnsi="Times New Roman"/>
                <w:sz w:val="24"/>
              </w:rPr>
            </w:pPr>
            <w:r w:rsidRPr="00203DB1">
              <w:rPr>
                <w:rFonts w:ascii="Times New Roman" w:hAnsi="Times New Roman"/>
                <w:sz w:val="24"/>
              </w:rPr>
              <w:t>Certification of Rehabilitation to Code</w:t>
            </w:r>
          </w:p>
          <w:p w14:paraId="14A2B815" w14:textId="7CAF0366" w:rsidR="00197BA2" w:rsidRPr="00203DB1" w:rsidRDefault="00197BA2" w:rsidP="00197BA2">
            <w:pPr>
              <w:rPr>
                <w:rFonts w:ascii="Times New Roman" w:hAnsi="Times New Roman"/>
                <w:sz w:val="24"/>
              </w:rPr>
            </w:pPr>
          </w:p>
        </w:tc>
      </w:tr>
      <w:tr w:rsidR="00203DB1" w:rsidRPr="00203DB1" w14:paraId="31A26C6C" w14:textId="77777777" w:rsidTr="00385907">
        <w:tc>
          <w:tcPr>
            <w:tcW w:w="805" w:type="dxa"/>
          </w:tcPr>
          <w:p w14:paraId="36F0EE92" w14:textId="68945F0D" w:rsidR="00197BA2" w:rsidRPr="00203DB1" w:rsidRDefault="00873345" w:rsidP="00124E87">
            <w:pPr>
              <w:jc w:val="center"/>
              <w:rPr>
                <w:rFonts w:ascii="Times New Roman" w:hAnsi="Times New Roman"/>
                <w:sz w:val="24"/>
              </w:rPr>
            </w:pPr>
            <w:r w:rsidRPr="00203DB1">
              <w:rPr>
                <w:rFonts w:ascii="Times New Roman" w:hAnsi="Times New Roman"/>
                <w:sz w:val="24"/>
              </w:rPr>
              <w:fldChar w:fldCharType="begin">
                <w:ffData>
                  <w:name w:val="Check11"/>
                  <w:enabled/>
                  <w:calcOnExit w:val="0"/>
                  <w:checkBox>
                    <w:sizeAuto/>
                    <w:default w:val="0"/>
                  </w:checkBox>
                </w:ffData>
              </w:fldChar>
            </w:r>
            <w:bookmarkStart w:id="32" w:name="Check11"/>
            <w:r w:rsidRPr="00203DB1">
              <w:rPr>
                <w:rFonts w:ascii="Times New Roman" w:hAnsi="Times New Roman"/>
                <w:sz w:val="24"/>
              </w:rPr>
              <w:instrText xml:space="preserve"> FORMCHECKBOX </w:instrText>
            </w:r>
            <w:r w:rsidR="000355DB">
              <w:rPr>
                <w:rFonts w:ascii="Times New Roman" w:hAnsi="Times New Roman"/>
                <w:sz w:val="24"/>
              </w:rPr>
            </w:r>
            <w:r w:rsidR="000355DB">
              <w:rPr>
                <w:rFonts w:ascii="Times New Roman" w:hAnsi="Times New Roman"/>
                <w:sz w:val="24"/>
              </w:rPr>
              <w:fldChar w:fldCharType="separate"/>
            </w:r>
            <w:r w:rsidRPr="00203DB1">
              <w:rPr>
                <w:rFonts w:ascii="Times New Roman" w:hAnsi="Times New Roman"/>
                <w:sz w:val="24"/>
              </w:rPr>
              <w:fldChar w:fldCharType="end"/>
            </w:r>
            <w:bookmarkEnd w:id="32"/>
          </w:p>
        </w:tc>
        <w:tc>
          <w:tcPr>
            <w:tcW w:w="7969" w:type="dxa"/>
          </w:tcPr>
          <w:p w14:paraId="2C62E793" w14:textId="77777777" w:rsidR="00197BA2" w:rsidRPr="00203DB1" w:rsidRDefault="00197BA2" w:rsidP="00197BA2">
            <w:pPr>
              <w:rPr>
                <w:rFonts w:ascii="Times New Roman" w:hAnsi="Times New Roman"/>
                <w:sz w:val="24"/>
              </w:rPr>
            </w:pPr>
            <w:r w:rsidRPr="00203DB1">
              <w:rPr>
                <w:rFonts w:ascii="Times New Roman" w:hAnsi="Times New Roman"/>
                <w:sz w:val="24"/>
              </w:rPr>
              <w:t>Certification of Lead-based Paint Notices and Clearances as Applicable</w:t>
            </w:r>
          </w:p>
          <w:p w14:paraId="53FD25DD" w14:textId="7B3E9EE6" w:rsidR="00197BA2" w:rsidRPr="00203DB1" w:rsidRDefault="00197BA2" w:rsidP="00197BA2">
            <w:pPr>
              <w:rPr>
                <w:rFonts w:ascii="Times New Roman" w:hAnsi="Times New Roman"/>
                <w:sz w:val="24"/>
              </w:rPr>
            </w:pPr>
          </w:p>
        </w:tc>
      </w:tr>
      <w:tr w:rsidR="00203DB1" w:rsidRPr="00203DB1" w14:paraId="685CDE7D" w14:textId="77777777" w:rsidTr="00385907">
        <w:tc>
          <w:tcPr>
            <w:tcW w:w="805" w:type="dxa"/>
          </w:tcPr>
          <w:p w14:paraId="31F2096D" w14:textId="68FE65D8" w:rsidR="00197BA2" w:rsidRPr="00203DB1" w:rsidRDefault="00873345" w:rsidP="00124E87">
            <w:pPr>
              <w:jc w:val="center"/>
              <w:rPr>
                <w:rFonts w:ascii="Times New Roman" w:hAnsi="Times New Roman"/>
                <w:sz w:val="24"/>
              </w:rPr>
            </w:pPr>
            <w:r w:rsidRPr="00203DB1">
              <w:rPr>
                <w:rFonts w:ascii="Times New Roman" w:hAnsi="Times New Roman"/>
                <w:sz w:val="24"/>
              </w:rPr>
              <w:fldChar w:fldCharType="begin">
                <w:ffData>
                  <w:name w:val="Check12"/>
                  <w:enabled/>
                  <w:calcOnExit w:val="0"/>
                  <w:checkBox>
                    <w:sizeAuto/>
                    <w:default w:val="0"/>
                  </w:checkBox>
                </w:ffData>
              </w:fldChar>
            </w:r>
            <w:bookmarkStart w:id="33" w:name="Check12"/>
            <w:r w:rsidRPr="00203DB1">
              <w:rPr>
                <w:rFonts w:ascii="Times New Roman" w:hAnsi="Times New Roman"/>
                <w:sz w:val="24"/>
              </w:rPr>
              <w:instrText xml:space="preserve"> FORMCHECKBOX </w:instrText>
            </w:r>
            <w:r w:rsidR="000355DB">
              <w:rPr>
                <w:rFonts w:ascii="Times New Roman" w:hAnsi="Times New Roman"/>
                <w:sz w:val="24"/>
              </w:rPr>
            </w:r>
            <w:r w:rsidR="000355DB">
              <w:rPr>
                <w:rFonts w:ascii="Times New Roman" w:hAnsi="Times New Roman"/>
                <w:sz w:val="24"/>
              </w:rPr>
              <w:fldChar w:fldCharType="separate"/>
            </w:r>
            <w:r w:rsidRPr="00203DB1">
              <w:rPr>
                <w:rFonts w:ascii="Times New Roman" w:hAnsi="Times New Roman"/>
                <w:sz w:val="24"/>
              </w:rPr>
              <w:fldChar w:fldCharType="end"/>
            </w:r>
            <w:bookmarkEnd w:id="33"/>
          </w:p>
        </w:tc>
        <w:tc>
          <w:tcPr>
            <w:tcW w:w="7969" w:type="dxa"/>
          </w:tcPr>
          <w:p w14:paraId="58F8D39C" w14:textId="3240DC16" w:rsidR="00197BA2" w:rsidRPr="00203DB1" w:rsidRDefault="00197BA2" w:rsidP="00197BA2">
            <w:pPr>
              <w:rPr>
                <w:rFonts w:ascii="Times New Roman" w:hAnsi="Times New Roman"/>
                <w:sz w:val="24"/>
              </w:rPr>
            </w:pPr>
            <w:r w:rsidRPr="00203DB1">
              <w:rPr>
                <w:rFonts w:ascii="Times New Roman" w:hAnsi="Times New Roman"/>
                <w:sz w:val="24"/>
              </w:rPr>
              <w:t>Documentation of Tier</w:t>
            </w:r>
            <w:r w:rsidR="00A173C6">
              <w:rPr>
                <w:rFonts w:ascii="Times New Roman" w:hAnsi="Times New Roman"/>
                <w:sz w:val="24"/>
              </w:rPr>
              <w:t xml:space="preserve"> 1</w:t>
            </w:r>
            <w:r w:rsidRPr="00203DB1">
              <w:rPr>
                <w:rFonts w:ascii="Times New Roman" w:hAnsi="Times New Roman"/>
                <w:sz w:val="24"/>
              </w:rPr>
              <w:t xml:space="preserve"> Environmental Review</w:t>
            </w:r>
          </w:p>
          <w:p w14:paraId="2D60745D" w14:textId="695ABC5B" w:rsidR="00197BA2" w:rsidRPr="00203DB1" w:rsidRDefault="00197BA2" w:rsidP="00197BA2">
            <w:pPr>
              <w:rPr>
                <w:rFonts w:ascii="Times New Roman" w:hAnsi="Times New Roman"/>
                <w:sz w:val="24"/>
              </w:rPr>
            </w:pPr>
          </w:p>
        </w:tc>
      </w:tr>
      <w:tr w:rsidR="00385907" w:rsidRPr="00203DB1" w14:paraId="3FB2995F" w14:textId="77777777" w:rsidTr="00385907">
        <w:tc>
          <w:tcPr>
            <w:tcW w:w="805" w:type="dxa"/>
          </w:tcPr>
          <w:p w14:paraId="0334CED3" w14:textId="32D746CF" w:rsidR="00385907" w:rsidRPr="00203DB1" w:rsidRDefault="00385907" w:rsidP="00124E87">
            <w:pPr>
              <w:jc w:val="center"/>
              <w:rPr>
                <w:rFonts w:ascii="Times New Roman" w:hAnsi="Times New Roman"/>
                <w:sz w:val="24"/>
              </w:rPr>
            </w:pPr>
            <w:r w:rsidRPr="00203DB1">
              <w:rPr>
                <w:rFonts w:ascii="Times New Roman" w:hAnsi="Times New Roman"/>
                <w:sz w:val="24"/>
              </w:rPr>
              <w:fldChar w:fldCharType="begin">
                <w:ffData>
                  <w:name w:val="Check13"/>
                  <w:enabled/>
                  <w:calcOnExit w:val="0"/>
                  <w:checkBox>
                    <w:sizeAuto/>
                    <w:default w:val="0"/>
                  </w:checkBox>
                </w:ffData>
              </w:fldChar>
            </w:r>
            <w:bookmarkStart w:id="34" w:name="Check13"/>
            <w:r w:rsidRPr="00203DB1">
              <w:rPr>
                <w:rFonts w:ascii="Times New Roman" w:hAnsi="Times New Roman"/>
                <w:sz w:val="24"/>
              </w:rPr>
              <w:instrText xml:space="preserve"> FORMCHECKBOX </w:instrText>
            </w:r>
            <w:r w:rsidR="000355DB">
              <w:rPr>
                <w:rFonts w:ascii="Times New Roman" w:hAnsi="Times New Roman"/>
                <w:sz w:val="24"/>
              </w:rPr>
            </w:r>
            <w:r w:rsidR="000355DB">
              <w:rPr>
                <w:rFonts w:ascii="Times New Roman" w:hAnsi="Times New Roman"/>
                <w:sz w:val="24"/>
              </w:rPr>
              <w:fldChar w:fldCharType="separate"/>
            </w:r>
            <w:r w:rsidRPr="00203DB1">
              <w:rPr>
                <w:rFonts w:ascii="Times New Roman" w:hAnsi="Times New Roman"/>
                <w:sz w:val="24"/>
              </w:rPr>
              <w:fldChar w:fldCharType="end"/>
            </w:r>
            <w:bookmarkEnd w:id="34"/>
          </w:p>
        </w:tc>
        <w:tc>
          <w:tcPr>
            <w:tcW w:w="7969" w:type="dxa"/>
          </w:tcPr>
          <w:p w14:paraId="2EC83835" w14:textId="77777777" w:rsidR="00385907" w:rsidRPr="00203DB1" w:rsidRDefault="00385907" w:rsidP="00197BA2">
            <w:pPr>
              <w:rPr>
                <w:rFonts w:ascii="Times New Roman" w:hAnsi="Times New Roman"/>
                <w:sz w:val="24"/>
              </w:rPr>
            </w:pPr>
            <w:r w:rsidRPr="00E32AF6">
              <w:rPr>
                <w:rFonts w:ascii="Times New Roman" w:hAnsi="Times New Roman"/>
                <w:sz w:val="24"/>
                <w:highlight w:val="yellow"/>
              </w:rPr>
              <w:t>Before and After Photos</w:t>
            </w:r>
          </w:p>
          <w:p w14:paraId="1BEF2030" w14:textId="05EBD88E" w:rsidR="00385907" w:rsidRPr="00203DB1" w:rsidRDefault="00385907" w:rsidP="00197BA2">
            <w:pPr>
              <w:rPr>
                <w:rFonts w:ascii="Times New Roman" w:hAnsi="Times New Roman"/>
                <w:sz w:val="24"/>
              </w:rPr>
            </w:pPr>
          </w:p>
        </w:tc>
      </w:tr>
    </w:tbl>
    <w:p w14:paraId="21C04583" w14:textId="77777777" w:rsidR="00124E87" w:rsidRPr="00203DB1" w:rsidRDefault="00124E87" w:rsidP="00124E87">
      <w:pPr>
        <w:ind w:left="1440" w:hanging="1440"/>
        <w:jc w:val="center"/>
        <w:rPr>
          <w:rFonts w:ascii="Times New Roman" w:hAnsi="Times New Roman"/>
          <w:sz w:val="24"/>
        </w:rPr>
      </w:pPr>
    </w:p>
    <w:p w14:paraId="37320E57" w14:textId="165CDEB3" w:rsidR="00124E87" w:rsidRPr="00203DB1" w:rsidRDefault="00124E87" w:rsidP="00124E87">
      <w:pPr>
        <w:ind w:left="1440" w:hanging="1440"/>
        <w:jc w:val="center"/>
        <w:rPr>
          <w:rFonts w:ascii="Times New Roman" w:hAnsi="Times New Roman"/>
          <w:sz w:val="24"/>
        </w:rPr>
      </w:pPr>
    </w:p>
    <w:p w14:paraId="03D82A42" w14:textId="77777777" w:rsidR="00124E87" w:rsidRPr="00203DB1" w:rsidRDefault="00124E87" w:rsidP="00124E87">
      <w:pPr>
        <w:ind w:left="1440" w:hanging="1440"/>
        <w:jc w:val="center"/>
        <w:rPr>
          <w:rFonts w:ascii="Times New Roman" w:hAnsi="Times New Roman"/>
          <w:sz w:val="24"/>
        </w:rPr>
      </w:pPr>
    </w:p>
    <w:p w14:paraId="0492800D" w14:textId="034724DB" w:rsidR="00124E87" w:rsidRPr="00203DB1" w:rsidRDefault="00124E87" w:rsidP="00124E87">
      <w:pPr>
        <w:ind w:left="1440" w:hanging="1440"/>
        <w:jc w:val="center"/>
        <w:rPr>
          <w:rFonts w:ascii="Times New Roman" w:hAnsi="Times New Roman"/>
          <w:sz w:val="24"/>
        </w:rPr>
      </w:pPr>
    </w:p>
    <w:p w14:paraId="5B5D8687" w14:textId="212B928F" w:rsidR="00124E87" w:rsidRPr="00203DB1" w:rsidRDefault="00124E87" w:rsidP="00124E87">
      <w:pPr>
        <w:ind w:left="1440" w:hanging="1440"/>
        <w:jc w:val="center"/>
        <w:rPr>
          <w:rFonts w:ascii="Times New Roman" w:hAnsi="Times New Roman"/>
          <w:sz w:val="24"/>
        </w:rPr>
      </w:pPr>
    </w:p>
    <w:p w14:paraId="1FA243B4" w14:textId="2F0C1C5F" w:rsidR="007A2006" w:rsidRPr="00203DB1" w:rsidRDefault="007A2006" w:rsidP="00124E87">
      <w:pPr>
        <w:ind w:left="1440" w:hanging="1440"/>
        <w:jc w:val="center"/>
        <w:rPr>
          <w:rFonts w:ascii="Times New Roman" w:hAnsi="Times New Roman"/>
          <w:sz w:val="24"/>
        </w:rPr>
      </w:pPr>
    </w:p>
    <w:p w14:paraId="7EA92307" w14:textId="39B1BE6D" w:rsidR="007A2006" w:rsidRPr="00203DB1" w:rsidRDefault="007A2006" w:rsidP="00124E87">
      <w:pPr>
        <w:ind w:left="1440" w:hanging="1440"/>
        <w:jc w:val="center"/>
        <w:rPr>
          <w:rFonts w:ascii="Times New Roman" w:hAnsi="Times New Roman"/>
          <w:sz w:val="24"/>
        </w:rPr>
      </w:pPr>
    </w:p>
    <w:p w14:paraId="72E3313D" w14:textId="10E4E29B" w:rsidR="007A2006" w:rsidRPr="00203DB1" w:rsidRDefault="007A2006" w:rsidP="00124E87">
      <w:pPr>
        <w:ind w:left="1440" w:hanging="1440"/>
        <w:jc w:val="center"/>
        <w:rPr>
          <w:rFonts w:ascii="Times New Roman" w:hAnsi="Times New Roman"/>
          <w:sz w:val="24"/>
        </w:rPr>
      </w:pPr>
    </w:p>
    <w:p w14:paraId="37D60816" w14:textId="2900FB2D" w:rsidR="007A2006" w:rsidRPr="00203DB1" w:rsidRDefault="007A2006" w:rsidP="00124E87">
      <w:pPr>
        <w:ind w:left="1440" w:hanging="1440"/>
        <w:jc w:val="center"/>
        <w:rPr>
          <w:rFonts w:ascii="Times New Roman" w:hAnsi="Times New Roman"/>
          <w:sz w:val="24"/>
        </w:rPr>
      </w:pPr>
    </w:p>
    <w:p w14:paraId="25B0B641" w14:textId="074CAB57" w:rsidR="007A2006" w:rsidRPr="00203DB1" w:rsidRDefault="007A2006" w:rsidP="00124E87">
      <w:pPr>
        <w:ind w:left="1440" w:hanging="1440"/>
        <w:jc w:val="center"/>
        <w:rPr>
          <w:rFonts w:ascii="Times New Roman" w:hAnsi="Times New Roman"/>
          <w:sz w:val="24"/>
        </w:rPr>
      </w:pPr>
    </w:p>
    <w:p w14:paraId="2355E646" w14:textId="316FD1B7" w:rsidR="007A2006" w:rsidRPr="00203DB1" w:rsidRDefault="007A2006" w:rsidP="00124E87">
      <w:pPr>
        <w:ind w:left="1440" w:hanging="1440"/>
        <w:jc w:val="center"/>
        <w:rPr>
          <w:rFonts w:ascii="Times New Roman" w:hAnsi="Times New Roman"/>
          <w:sz w:val="24"/>
        </w:rPr>
      </w:pPr>
    </w:p>
    <w:p w14:paraId="29CD1B7E" w14:textId="3CA48B96" w:rsidR="007A2006" w:rsidRPr="00203DB1" w:rsidRDefault="007A2006" w:rsidP="00124E87">
      <w:pPr>
        <w:ind w:left="1440" w:hanging="1440"/>
        <w:jc w:val="center"/>
        <w:rPr>
          <w:rFonts w:ascii="Times New Roman" w:hAnsi="Times New Roman"/>
          <w:sz w:val="24"/>
        </w:rPr>
      </w:pPr>
    </w:p>
    <w:p w14:paraId="0F8BD907" w14:textId="0311ABBA" w:rsidR="007A2006" w:rsidRPr="00203DB1" w:rsidRDefault="007A2006" w:rsidP="00124E87">
      <w:pPr>
        <w:ind w:left="1440" w:hanging="1440"/>
        <w:jc w:val="center"/>
        <w:rPr>
          <w:rFonts w:ascii="Times New Roman" w:hAnsi="Times New Roman"/>
          <w:sz w:val="24"/>
        </w:rPr>
      </w:pPr>
    </w:p>
    <w:p w14:paraId="57F5AB4D" w14:textId="06B993AD" w:rsidR="007A2006" w:rsidRPr="00203DB1" w:rsidRDefault="007A2006" w:rsidP="00124E87">
      <w:pPr>
        <w:ind w:left="1440" w:hanging="1440"/>
        <w:jc w:val="center"/>
        <w:rPr>
          <w:rFonts w:ascii="Times New Roman" w:hAnsi="Times New Roman"/>
          <w:sz w:val="24"/>
        </w:rPr>
      </w:pPr>
    </w:p>
    <w:p w14:paraId="18631124" w14:textId="2B955BE2" w:rsidR="007A2006" w:rsidRPr="00203DB1" w:rsidRDefault="007A2006" w:rsidP="00124E87">
      <w:pPr>
        <w:ind w:left="1440" w:hanging="1440"/>
        <w:jc w:val="center"/>
        <w:rPr>
          <w:rFonts w:ascii="Times New Roman" w:hAnsi="Times New Roman"/>
          <w:sz w:val="24"/>
        </w:rPr>
      </w:pPr>
    </w:p>
    <w:p w14:paraId="1BF2C3B9" w14:textId="4B4B42C9" w:rsidR="007A2006" w:rsidRPr="00203DB1" w:rsidRDefault="007A2006" w:rsidP="00124E87">
      <w:pPr>
        <w:ind w:left="1440" w:hanging="1440"/>
        <w:jc w:val="center"/>
        <w:rPr>
          <w:rFonts w:ascii="Times New Roman" w:hAnsi="Times New Roman"/>
          <w:sz w:val="24"/>
        </w:rPr>
      </w:pPr>
    </w:p>
    <w:p w14:paraId="214DE3CD" w14:textId="4428ED97" w:rsidR="007A2006" w:rsidRPr="00203DB1" w:rsidRDefault="007A2006" w:rsidP="00124E87">
      <w:pPr>
        <w:ind w:left="1440" w:hanging="1440"/>
        <w:jc w:val="center"/>
        <w:rPr>
          <w:rFonts w:ascii="Times New Roman" w:hAnsi="Times New Roman"/>
          <w:sz w:val="24"/>
        </w:rPr>
      </w:pPr>
    </w:p>
    <w:p w14:paraId="712F8395" w14:textId="46D7E124" w:rsidR="007A2006" w:rsidRPr="00203DB1" w:rsidRDefault="007A2006" w:rsidP="00124E87">
      <w:pPr>
        <w:ind w:left="1440" w:hanging="1440"/>
        <w:jc w:val="center"/>
        <w:rPr>
          <w:rFonts w:ascii="Times New Roman" w:hAnsi="Times New Roman"/>
          <w:sz w:val="24"/>
        </w:rPr>
      </w:pPr>
    </w:p>
    <w:p w14:paraId="62E4FF36" w14:textId="061FB25B" w:rsidR="007A2006" w:rsidRPr="00203DB1" w:rsidRDefault="007A2006" w:rsidP="00124E87">
      <w:pPr>
        <w:ind w:left="1440" w:hanging="1440"/>
        <w:jc w:val="center"/>
        <w:rPr>
          <w:rFonts w:ascii="Times New Roman" w:hAnsi="Times New Roman"/>
          <w:sz w:val="24"/>
        </w:rPr>
      </w:pPr>
    </w:p>
    <w:p w14:paraId="090A0A94" w14:textId="6144881C" w:rsidR="007A2006" w:rsidRPr="00203DB1" w:rsidRDefault="007A2006" w:rsidP="00124E87">
      <w:pPr>
        <w:ind w:left="1440" w:hanging="1440"/>
        <w:jc w:val="center"/>
        <w:rPr>
          <w:rFonts w:ascii="Times New Roman" w:hAnsi="Times New Roman"/>
          <w:sz w:val="24"/>
        </w:rPr>
      </w:pPr>
    </w:p>
    <w:p w14:paraId="1D268ACB" w14:textId="6AA74172" w:rsidR="007A2006" w:rsidRPr="00203DB1" w:rsidRDefault="007A2006" w:rsidP="00124E87">
      <w:pPr>
        <w:ind w:left="1440" w:hanging="1440"/>
        <w:jc w:val="center"/>
        <w:rPr>
          <w:rFonts w:ascii="Times New Roman" w:hAnsi="Times New Roman"/>
          <w:sz w:val="24"/>
        </w:rPr>
      </w:pPr>
    </w:p>
    <w:p w14:paraId="2D8698FE" w14:textId="1FA8154D" w:rsidR="007A2006" w:rsidRPr="00203DB1" w:rsidRDefault="007A2006" w:rsidP="00124E87">
      <w:pPr>
        <w:ind w:left="1440" w:hanging="1440"/>
        <w:jc w:val="center"/>
        <w:rPr>
          <w:rFonts w:ascii="Times New Roman" w:hAnsi="Times New Roman"/>
          <w:sz w:val="24"/>
        </w:rPr>
      </w:pPr>
    </w:p>
    <w:p w14:paraId="0E45FA53" w14:textId="2DA10357" w:rsidR="007A2006" w:rsidRPr="00203DB1" w:rsidRDefault="007A2006" w:rsidP="00124E87">
      <w:pPr>
        <w:ind w:left="1440" w:hanging="1440"/>
        <w:jc w:val="center"/>
        <w:rPr>
          <w:rFonts w:ascii="Times New Roman" w:hAnsi="Times New Roman"/>
          <w:sz w:val="24"/>
        </w:rPr>
      </w:pPr>
    </w:p>
    <w:p w14:paraId="1509FB7F" w14:textId="3B01F747" w:rsidR="007A2006" w:rsidRPr="00203DB1" w:rsidRDefault="007A2006" w:rsidP="00124E87">
      <w:pPr>
        <w:ind w:left="1440" w:hanging="1440"/>
        <w:jc w:val="center"/>
        <w:rPr>
          <w:rFonts w:ascii="Times New Roman" w:hAnsi="Times New Roman"/>
          <w:sz w:val="24"/>
        </w:rPr>
      </w:pPr>
    </w:p>
    <w:p w14:paraId="557824DA" w14:textId="7D2A92A9" w:rsidR="007A2006" w:rsidRPr="00203DB1" w:rsidRDefault="007A2006" w:rsidP="00124E87">
      <w:pPr>
        <w:ind w:left="1440" w:hanging="1440"/>
        <w:jc w:val="center"/>
        <w:rPr>
          <w:rFonts w:ascii="Times New Roman" w:hAnsi="Times New Roman"/>
          <w:sz w:val="24"/>
        </w:rPr>
      </w:pPr>
    </w:p>
    <w:p w14:paraId="65496AEF" w14:textId="4C98314F" w:rsidR="007A2006" w:rsidRPr="00203DB1" w:rsidRDefault="007A2006" w:rsidP="00124E87">
      <w:pPr>
        <w:ind w:left="1440" w:hanging="1440"/>
        <w:jc w:val="center"/>
        <w:rPr>
          <w:rFonts w:ascii="Times New Roman" w:hAnsi="Times New Roman"/>
          <w:sz w:val="24"/>
        </w:rPr>
      </w:pPr>
    </w:p>
    <w:p w14:paraId="05A87F6A" w14:textId="2C2CC593" w:rsidR="007A2006" w:rsidRPr="00203DB1" w:rsidRDefault="007A2006" w:rsidP="00124E87">
      <w:pPr>
        <w:ind w:left="1440" w:hanging="1440"/>
        <w:jc w:val="center"/>
        <w:rPr>
          <w:rFonts w:ascii="Times New Roman" w:hAnsi="Times New Roman"/>
          <w:sz w:val="24"/>
        </w:rPr>
      </w:pPr>
    </w:p>
    <w:p w14:paraId="4CA4577E" w14:textId="57BD545D" w:rsidR="007A2006" w:rsidRPr="00203DB1" w:rsidRDefault="007A2006" w:rsidP="00124E87">
      <w:pPr>
        <w:ind w:left="1440" w:hanging="1440"/>
        <w:jc w:val="center"/>
        <w:rPr>
          <w:rFonts w:ascii="Times New Roman" w:hAnsi="Times New Roman"/>
          <w:sz w:val="24"/>
        </w:rPr>
      </w:pPr>
    </w:p>
    <w:p w14:paraId="155A5A97" w14:textId="5D78D11D" w:rsidR="007A2006" w:rsidRPr="00203DB1" w:rsidRDefault="007A2006" w:rsidP="00124E87">
      <w:pPr>
        <w:ind w:left="1440" w:hanging="1440"/>
        <w:jc w:val="center"/>
        <w:rPr>
          <w:rFonts w:ascii="Times New Roman" w:hAnsi="Times New Roman"/>
          <w:sz w:val="24"/>
        </w:rPr>
      </w:pPr>
    </w:p>
    <w:p w14:paraId="7EFB249E" w14:textId="03B8AE7F" w:rsidR="007A2006" w:rsidRDefault="007A2006" w:rsidP="00124E87">
      <w:pPr>
        <w:ind w:left="1440" w:hanging="1440"/>
        <w:jc w:val="center"/>
        <w:rPr>
          <w:rFonts w:ascii="Times New Roman" w:hAnsi="Times New Roman"/>
          <w:sz w:val="24"/>
        </w:rPr>
      </w:pPr>
    </w:p>
    <w:p w14:paraId="5F0B0398" w14:textId="4495C6AB" w:rsidR="007A2006" w:rsidRDefault="007A2006" w:rsidP="00124E87">
      <w:pPr>
        <w:ind w:left="1440" w:hanging="1440"/>
        <w:jc w:val="center"/>
        <w:rPr>
          <w:rFonts w:ascii="Times New Roman" w:hAnsi="Times New Roman"/>
          <w:sz w:val="24"/>
        </w:rPr>
      </w:pPr>
    </w:p>
    <w:p w14:paraId="40F36FE7" w14:textId="165B1D4E" w:rsidR="00CA4201" w:rsidRDefault="00CA4201">
      <w:pPr>
        <w:widowControl/>
        <w:autoSpaceDE/>
        <w:autoSpaceDN/>
        <w:adjustRightInd/>
        <w:rPr>
          <w:rFonts w:ascii="Times New Roman" w:hAnsi="Times New Roman"/>
          <w:sz w:val="24"/>
        </w:rPr>
      </w:pPr>
      <w:r>
        <w:rPr>
          <w:rFonts w:ascii="Times New Roman" w:hAnsi="Times New Roman"/>
          <w:sz w:val="24"/>
        </w:rPr>
        <w:br w:type="page"/>
      </w:r>
    </w:p>
    <w:p w14:paraId="1D0A73E4" w14:textId="3B6996D4" w:rsidR="00BD7A22" w:rsidRPr="00203DB1" w:rsidRDefault="00BD7A22" w:rsidP="00463AA9">
      <w:pPr>
        <w:pStyle w:val="Heading1"/>
      </w:pPr>
      <w:bookmarkStart w:id="35" w:name="_Toc184711130"/>
      <w:r w:rsidRPr="00203DB1">
        <w:lastRenderedPageBreak/>
        <w:t xml:space="preserve">Attachment </w:t>
      </w:r>
      <w:r w:rsidR="004373B7" w:rsidRPr="00203DB1">
        <w:t>F</w:t>
      </w:r>
      <w:r w:rsidRPr="00203DB1">
        <w:t xml:space="preserve"> </w:t>
      </w:r>
      <w:r w:rsidR="00C4743B">
        <w:t>– Factory-Built Housing Definitions</w:t>
      </w:r>
      <w:bookmarkEnd w:id="35"/>
    </w:p>
    <w:p w14:paraId="350CBAA9" w14:textId="77777777" w:rsidR="00BD7A22" w:rsidRPr="00203DB1" w:rsidRDefault="00BD7A22" w:rsidP="00BD7A22">
      <w:pPr>
        <w:ind w:left="1440" w:hanging="1440"/>
        <w:jc w:val="center"/>
        <w:rPr>
          <w:rFonts w:ascii="Times New Roman" w:hAnsi="Times New Roman"/>
          <w:sz w:val="24"/>
        </w:rPr>
      </w:pPr>
    </w:p>
    <w:p w14:paraId="7262CFF4" w14:textId="3777FE09" w:rsidR="00BD7A22" w:rsidRPr="00203DB1" w:rsidRDefault="00BD7A22" w:rsidP="00BD7A22">
      <w:pPr>
        <w:ind w:left="1440" w:hanging="1440"/>
        <w:jc w:val="center"/>
        <w:rPr>
          <w:rFonts w:ascii="Times New Roman" w:hAnsi="Times New Roman"/>
          <w:sz w:val="24"/>
        </w:rPr>
      </w:pPr>
      <w:r w:rsidRPr="00203DB1">
        <w:rPr>
          <w:rFonts w:ascii="Times New Roman" w:hAnsi="Times New Roman"/>
          <w:sz w:val="24"/>
        </w:rPr>
        <w:t>FACTORY-BUILT HOUSING DEFINITIONS</w:t>
      </w:r>
    </w:p>
    <w:p w14:paraId="11597AFC" w14:textId="30CFD59D" w:rsidR="00BD7A22" w:rsidRPr="00203DB1" w:rsidRDefault="00BD7A22" w:rsidP="00BD7A22">
      <w:pPr>
        <w:ind w:left="1440" w:hanging="1440"/>
        <w:jc w:val="center"/>
        <w:rPr>
          <w:rFonts w:ascii="Times New Roman" w:hAnsi="Times New Roman"/>
          <w:sz w:val="24"/>
        </w:rPr>
      </w:pPr>
    </w:p>
    <w:p w14:paraId="5710673F" w14:textId="19818A59" w:rsidR="00BD7A22" w:rsidRPr="00203DB1" w:rsidRDefault="00BD7A22" w:rsidP="00BD7A22">
      <w:pPr>
        <w:ind w:left="1440" w:hanging="1440"/>
        <w:rPr>
          <w:rFonts w:ascii="Times New Roman" w:hAnsi="Times New Roman"/>
          <w:sz w:val="24"/>
        </w:rPr>
      </w:pPr>
      <w:r w:rsidRPr="00203DB1">
        <w:rPr>
          <w:rFonts w:ascii="Times New Roman" w:hAnsi="Times New Roman"/>
          <w:sz w:val="24"/>
        </w:rPr>
        <w:t>There is often misunderstanding about various types of factory-built housing. The three included in these</w:t>
      </w:r>
    </w:p>
    <w:p w14:paraId="19A5467C" w14:textId="7FBB3721" w:rsidR="00BD7A22" w:rsidRPr="00203DB1" w:rsidRDefault="00BD7A22" w:rsidP="00BD7A22">
      <w:pPr>
        <w:ind w:left="1440" w:hanging="1440"/>
        <w:rPr>
          <w:rFonts w:ascii="Times New Roman" w:hAnsi="Times New Roman"/>
          <w:sz w:val="24"/>
        </w:rPr>
      </w:pPr>
      <w:r w:rsidRPr="00203DB1">
        <w:rPr>
          <w:rFonts w:ascii="Times New Roman" w:hAnsi="Times New Roman"/>
          <w:sz w:val="24"/>
        </w:rPr>
        <w:t>Program Guidelines are:</w:t>
      </w:r>
    </w:p>
    <w:p w14:paraId="4C3EDA3C" w14:textId="22470358" w:rsidR="00BD7A22" w:rsidRPr="00203DB1" w:rsidRDefault="00BD7A22" w:rsidP="00BD7A22">
      <w:pPr>
        <w:ind w:left="1440" w:hanging="1440"/>
        <w:rPr>
          <w:rFonts w:ascii="Times New Roman" w:hAnsi="Times New Roman"/>
          <w:sz w:val="24"/>
        </w:rPr>
      </w:pPr>
    </w:p>
    <w:p w14:paraId="6BD7ACB3" w14:textId="77777777" w:rsidR="00BD7A22" w:rsidRPr="00203DB1" w:rsidRDefault="00BD7A22" w:rsidP="00BD7A22">
      <w:pPr>
        <w:ind w:left="1440" w:hanging="1440"/>
        <w:rPr>
          <w:rFonts w:ascii="Times New Roman" w:hAnsi="Times New Roman"/>
          <w:sz w:val="24"/>
        </w:rPr>
      </w:pPr>
      <w:r w:rsidRPr="00203DB1">
        <w:rPr>
          <w:rFonts w:ascii="Times New Roman" w:hAnsi="Times New Roman"/>
          <w:b/>
          <w:sz w:val="24"/>
        </w:rPr>
        <w:t xml:space="preserve">Manufactured Home: </w:t>
      </w:r>
      <w:r w:rsidRPr="00203DB1">
        <w:rPr>
          <w:rFonts w:ascii="Times New Roman" w:hAnsi="Times New Roman"/>
          <w:sz w:val="24"/>
        </w:rPr>
        <w:t>A factory-built housing unit designed and constructed to meet the U.S.</w:t>
      </w:r>
    </w:p>
    <w:p w14:paraId="4069C859" w14:textId="77777777" w:rsidR="00BD7A22" w:rsidRPr="00203DB1" w:rsidRDefault="00BD7A22" w:rsidP="00BD7A22">
      <w:pPr>
        <w:ind w:left="1440" w:hanging="1440"/>
        <w:rPr>
          <w:rFonts w:ascii="Times New Roman" w:hAnsi="Times New Roman"/>
          <w:sz w:val="24"/>
        </w:rPr>
      </w:pPr>
      <w:r w:rsidRPr="00203DB1">
        <w:rPr>
          <w:rFonts w:ascii="Times New Roman" w:hAnsi="Times New Roman"/>
          <w:sz w:val="24"/>
        </w:rPr>
        <w:t>Department of Housing and Urban Development (HUD) Code. A manufactured home is built on a</w:t>
      </w:r>
    </w:p>
    <w:p w14:paraId="77E8A2CC" w14:textId="77777777" w:rsidR="00BD7A22" w:rsidRPr="00203DB1" w:rsidRDefault="00BD7A22" w:rsidP="00BD7A22">
      <w:pPr>
        <w:ind w:left="1440" w:hanging="1440"/>
        <w:rPr>
          <w:rFonts w:ascii="Times New Roman" w:hAnsi="Times New Roman"/>
          <w:sz w:val="24"/>
        </w:rPr>
      </w:pPr>
      <w:r w:rsidRPr="00203DB1">
        <w:rPr>
          <w:rFonts w:ascii="Times New Roman" w:hAnsi="Times New Roman"/>
          <w:sz w:val="24"/>
        </w:rPr>
        <w:t>chassis that supports the structural integrity of the home and to allow transport to the site. Factory</w:t>
      </w:r>
    </w:p>
    <w:p w14:paraId="3B6F1F85" w14:textId="77777777" w:rsidR="00BD7A22" w:rsidRPr="00203DB1" w:rsidRDefault="00BD7A22" w:rsidP="00BD7A22">
      <w:pPr>
        <w:ind w:left="1440" w:hanging="1440"/>
        <w:rPr>
          <w:rFonts w:ascii="Times New Roman" w:hAnsi="Times New Roman"/>
          <w:sz w:val="24"/>
        </w:rPr>
      </w:pPr>
      <w:r w:rsidRPr="00203DB1">
        <w:rPr>
          <w:rFonts w:ascii="Times New Roman" w:hAnsi="Times New Roman"/>
          <w:sz w:val="24"/>
        </w:rPr>
        <w:t>built units built to meet the HUD Code and constructed after the code took effect on June 15, 1976</w:t>
      </w:r>
    </w:p>
    <w:p w14:paraId="19580EC1" w14:textId="3118FC05" w:rsidR="00BD7A22" w:rsidRPr="00203DB1" w:rsidRDefault="00BD7A22" w:rsidP="00BD7A22">
      <w:pPr>
        <w:ind w:left="1440" w:hanging="1440"/>
        <w:rPr>
          <w:rFonts w:ascii="Times New Roman" w:hAnsi="Times New Roman"/>
          <w:sz w:val="24"/>
        </w:rPr>
      </w:pPr>
      <w:r w:rsidRPr="00203DB1">
        <w:rPr>
          <w:rFonts w:ascii="Times New Roman" w:hAnsi="Times New Roman"/>
          <w:sz w:val="24"/>
        </w:rPr>
        <w:t>are classified as “manufactured homes”.</w:t>
      </w:r>
    </w:p>
    <w:p w14:paraId="26892954" w14:textId="7703495D" w:rsidR="00BD7A22" w:rsidRPr="00203DB1" w:rsidRDefault="00BD7A22" w:rsidP="00BD7A22">
      <w:pPr>
        <w:ind w:left="1440" w:hanging="1440"/>
        <w:rPr>
          <w:rFonts w:ascii="Times New Roman" w:hAnsi="Times New Roman"/>
          <w:b/>
          <w:sz w:val="24"/>
        </w:rPr>
      </w:pPr>
    </w:p>
    <w:p w14:paraId="6CCAB105" w14:textId="77777777" w:rsidR="00BD7A22" w:rsidRPr="00203DB1" w:rsidRDefault="00BD7A22" w:rsidP="00BD7A22">
      <w:pPr>
        <w:ind w:left="1440" w:hanging="1440"/>
        <w:rPr>
          <w:rFonts w:ascii="Times New Roman" w:hAnsi="Times New Roman"/>
          <w:sz w:val="24"/>
        </w:rPr>
      </w:pPr>
      <w:r w:rsidRPr="00203DB1">
        <w:rPr>
          <w:rFonts w:ascii="Times New Roman" w:hAnsi="Times New Roman"/>
          <w:b/>
          <w:sz w:val="24"/>
        </w:rPr>
        <w:t xml:space="preserve">Mobile Home: </w:t>
      </w:r>
      <w:r w:rsidRPr="00203DB1">
        <w:rPr>
          <w:rFonts w:ascii="Times New Roman" w:hAnsi="Times New Roman"/>
          <w:sz w:val="24"/>
        </w:rPr>
        <w:t>A factory-built unit constructed on a chassis and completed before June 15, 1976.</w:t>
      </w:r>
    </w:p>
    <w:p w14:paraId="6CB026B3" w14:textId="36F5F2CB" w:rsidR="00BD7A22" w:rsidRPr="00203DB1" w:rsidRDefault="00BD7A22" w:rsidP="00BD7A22">
      <w:pPr>
        <w:ind w:left="1440" w:hanging="1440"/>
        <w:rPr>
          <w:rFonts w:ascii="Times New Roman" w:hAnsi="Times New Roman"/>
          <w:sz w:val="24"/>
        </w:rPr>
      </w:pPr>
      <w:r w:rsidRPr="00203DB1">
        <w:rPr>
          <w:rFonts w:ascii="Times New Roman" w:hAnsi="Times New Roman"/>
          <w:sz w:val="24"/>
        </w:rPr>
        <w:t>Prior to the HUD code, mobile homes were not subject to uniform construction or safety standards.</w:t>
      </w:r>
    </w:p>
    <w:p w14:paraId="147037D5" w14:textId="301A90F1" w:rsidR="00BD7A22" w:rsidRPr="00203DB1" w:rsidRDefault="00BD7A22" w:rsidP="00BD7A22">
      <w:pPr>
        <w:ind w:left="1440" w:hanging="1440"/>
        <w:rPr>
          <w:rFonts w:ascii="Times New Roman" w:hAnsi="Times New Roman"/>
          <w:b/>
          <w:sz w:val="24"/>
        </w:rPr>
      </w:pPr>
    </w:p>
    <w:p w14:paraId="65A05A8D" w14:textId="77777777" w:rsidR="003A1AF3" w:rsidRPr="00203DB1" w:rsidRDefault="00BD7A22" w:rsidP="00BD7A22">
      <w:pPr>
        <w:ind w:left="1440" w:hanging="1440"/>
        <w:rPr>
          <w:rFonts w:ascii="Times New Roman" w:hAnsi="Times New Roman"/>
          <w:sz w:val="24"/>
        </w:rPr>
      </w:pPr>
      <w:r w:rsidRPr="00203DB1">
        <w:rPr>
          <w:rFonts w:ascii="Times New Roman" w:hAnsi="Times New Roman"/>
          <w:b/>
          <w:sz w:val="24"/>
        </w:rPr>
        <w:t xml:space="preserve">Modular Home: </w:t>
      </w:r>
      <w:r w:rsidRPr="00203DB1">
        <w:rPr>
          <w:rFonts w:ascii="Times New Roman" w:hAnsi="Times New Roman"/>
          <w:sz w:val="24"/>
        </w:rPr>
        <w:t>While often built in the same factories, modular homes are built to the same state</w:t>
      </w:r>
    </w:p>
    <w:p w14:paraId="114BCB21" w14:textId="77777777" w:rsidR="003A1AF3" w:rsidRPr="00203DB1" w:rsidRDefault="00BD7A22" w:rsidP="00BD7A22">
      <w:pPr>
        <w:ind w:left="1440" w:hanging="1440"/>
        <w:rPr>
          <w:rFonts w:ascii="Times New Roman" w:hAnsi="Times New Roman"/>
          <w:sz w:val="24"/>
        </w:rPr>
      </w:pPr>
      <w:r w:rsidRPr="00203DB1">
        <w:rPr>
          <w:rFonts w:ascii="Times New Roman" w:hAnsi="Times New Roman"/>
          <w:sz w:val="24"/>
        </w:rPr>
        <w:t>or local building codes as site-built homes and are always placed on permanent foundations. Homes</w:t>
      </w:r>
    </w:p>
    <w:p w14:paraId="2901CBA0" w14:textId="77777777" w:rsidR="003A1AF3" w:rsidRPr="00203DB1" w:rsidRDefault="00BD7A22" w:rsidP="00BD7A22">
      <w:pPr>
        <w:ind w:left="1440" w:hanging="1440"/>
        <w:rPr>
          <w:rFonts w:ascii="Times New Roman" w:hAnsi="Times New Roman"/>
          <w:sz w:val="24"/>
        </w:rPr>
      </w:pPr>
      <w:r w:rsidRPr="00203DB1">
        <w:rPr>
          <w:rFonts w:ascii="Times New Roman" w:hAnsi="Times New Roman"/>
          <w:sz w:val="24"/>
        </w:rPr>
        <w:t>are assembled in pieces at a factory and towed to the building site where they are assembled to</w:t>
      </w:r>
    </w:p>
    <w:p w14:paraId="0133F250" w14:textId="77777777" w:rsidR="003A1AF3" w:rsidRPr="00203DB1" w:rsidRDefault="00BD7A22" w:rsidP="00BD7A22">
      <w:pPr>
        <w:ind w:left="1440" w:hanging="1440"/>
        <w:rPr>
          <w:rFonts w:ascii="Times New Roman" w:hAnsi="Times New Roman"/>
          <w:sz w:val="24"/>
        </w:rPr>
      </w:pPr>
      <w:r w:rsidRPr="00203DB1">
        <w:rPr>
          <w:rFonts w:ascii="Times New Roman" w:hAnsi="Times New Roman"/>
          <w:sz w:val="24"/>
        </w:rPr>
        <w:t>construct the unit. This may be as simple as two rectangular pieces, similar to a multi-section</w:t>
      </w:r>
    </w:p>
    <w:p w14:paraId="063727A0" w14:textId="6499F409" w:rsidR="00BD7A22" w:rsidRPr="00203DB1" w:rsidRDefault="00BD7A22" w:rsidP="00BD7A22">
      <w:pPr>
        <w:ind w:left="1440" w:hanging="1440"/>
        <w:rPr>
          <w:rFonts w:ascii="Times New Roman" w:hAnsi="Times New Roman"/>
          <w:sz w:val="24"/>
        </w:rPr>
      </w:pPr>
      <w:r w:rsidRPr="00203DB1">
        <w:rPr>
          <w:rFonts w:ascii="Times New Roman" w:hAnsi="Times New Roman"/>
          <w:sz w:val="24"/>
        </w:rPr>
        <w:t>manufact</w:t>
      </w:r>
      <w:r w:rsidR="003A1AF3" w:rsidRPr="00203DB1">
        <w:rPr>
          <w:rFonts w:ascii="Times New Roman" w:hAnsi="Times New Roman"/>
          <w:sz w:val="24"/>
        </w:rPr>
        <w:t>ured home, or very complex.</w:t>
      </w:r>
    </w:p>
    <w:p w14:paraId="349B4D6F" w14:textId="44F66A73" w:rsidR="003A1AF3" w:rsidRPr="00203DB1" w:rsidRDefault="003A1AF3" w:rsidP="00BD7A22">
      <w:pPr>
        <w:ind w:left="1440" w:hanging="1440"/>
        <w:rPr>
          <w:rFonts w:ascii="Times New Roman" w:hAnsi="Times New Roman"/>
          <w:b/>
          <w:sz w:val="24"/>
        </w:rPr>
      </w:pPr>
    </w:p>
    <w:p w14:paraId="3C5E906C" w14:textId="02C3CCE9" w:rsidR="003A1AF3" w:rsidRPr="00203DB1" w:rsidRDefault="003A1AF3" w:rsidP="00BD7A22">
      <w:pPr>
        <w:ind w:left="1440" w:hanging="1440"/>
        <w:rPr>
          <w:rFonts w:ascii="Times New Roman" w:hAnsi="Times New Roman"/>
          <w:sz w:val="24"/>
        </w:rPr>
      </w:pPr>
      <w:r w:rsidRPr="00203DB1">
        <w:rPr>
          <w:rFonts w:ascii="Times New Roman" w:hAnsi="Times New Roman"/>
          <w:sz w:val="24"/>
        </w:rPr>
        <w:t>Other types of factory-built housing not addressed here include:</w:t>
      </w:r>
    </w:p>
    <w:p w14:paraId="2C98C5BC" w14:textId="7BE694E3" w:rsidR="003A1AF3" w:rsidRPr="00203DB1" w:rsidRDefault="003A1AF3" w:rsidP="00BD7A22">
      <w:pPr>
        <w:ind w:left="1440" w:hanging="1440"/>
        <w:rPr>
          <w:rFonts w:ascii="Times New Roman" w:hAnsi="Times New Roman"/>
          <w:sz w:val="24"/>
        </w:rPr>
      </w:pPr>
    </w:p>
    <w:p w14:paraId="38DA2E62" w14:textId="77777777" w:rsidR="003A1AF3" w:rsidRPr="00203DB1" w:rsidRDefault="003A1AF3" w:rsidP="00BD7A22">
      <w:pPr>
        <w:ind w:left="1440" w:hanging="1440"/>
        <w:rPr>
          <w:rFonts w:ascii="Times New Roman" w:hAnsi="Times New Roman"/>
          <w:sz w:val="24"/>
        </w:rPr>
      </w:pPr>
      <w:r w:rsidRPr="00203DB1">
        <w:rPr>
          <w:rFonts w:ascii="Times New Roman" w:hAnsi="Times New Roman"/>
          <w:b/>
          <w:sz w:val="24"/>
        </w:rPr>
        <w:t xml:space="preserve">Trailer: </w:t>
      </w:r>
      <w:r w:rsidRPr="00203DB1">
        <w:rPr>
          <w:rFonts w:ascii="Times New Roman" w:hAnsi="Times New Roman"/>
          <w:sz w:val="24"/>
        </w:rPr>
        <w:t>Trailers are technically recreational vehicles that do not conform to either local building codes or</w:t>
      </w:r>
    </w:p>
    <w:p w14:paraId="4F576912" w14:textId="6F1A3867" w:rsidR="003A1AF3" w:rsidRPr="00203DB1" w:rsidRDefault="003A1AF3" w:rsidP="00BD7A22">
      <w:pPr>
        <w:ind w:left="1440" w:hanging="1440"/>
        <w:rPr>
          <w:rFonts w:ascii="Times New Roman" w:hAnsi="Times New Roman"/>
          <w:sz w:val="24"/>
        </w:rPr>
      </w:pPr>
      <w:r w:rsidRPr="00203DB1">
        <w:rPr>
          <w:rFonts w:ascii="Times New Roman" w:hAnsi="Times New Roman"/>
          <w:sz w:val="24"/>
        </w:rPr>
        <w:t xml:space="preserve">the HUD </w:t>
      </w:r>
      <w:r w:rsidR="00887F18" w:rsidRPr="00203DB1">
        <w:rPr>
          <w:rFonts w:ascii="Times New Roman" w:hAnsi="Times New Roman"/>
          <w:sz w:val="24"/>
        </w:rPr>
        <w:t>codes</w:t>
      </w:r>
      <w:r w:rsidRPr="00203DB1">
        <w:rPr>
          <w:rFonts w:ascii="Times New Roman" w:hAnsi="Times New Roman"/>
          <w:sz w:val="24"/>
        </w:rPr>
        <w:t>. While still used by many to refer to mobile or manufactured homes, these are not</w:t>
      </w:r>
    </w:p>
    <w:p w14:paraId="57EAC645" w14:textId="111AE1DC" w:rsidR="003A1AF3" w:rsidRPr="00203DB1" w:rsidRDefault="003A1AF3" w:rsidP="00BD7A22">
      <w:pPr>
        <w:ind w:left="1440" w:hanging="1440"/>
        <w:rPr>
          <w:rFonts w:ascii="Times New Roman" w:hAnsi="Times New Roman"/>
          <w:sz w:val="24"/>
        </w:rPr>
      </w:pPr>
      <w:r w:rsidRPr="00203DB1">
        <w:rPr>
          <w:rFonts w:ascii="Times New Roman" w:hAnsi="Times New Roman"/>
          <w:sz w:val="24"/>
        </w:rPr>
        <w:t>technically trailers.</w:t>
      </w:r>
    </w:p>
    <w:p w14:paraId="6C83886C" w14:textId="1DC170E4" w:rsidR="003A1AF3" w:rsidRPr="00203DB1" w:rsidRDefault="003A1AF3" w:rsidP="00BD7A22">
      <w:pPr>
        <w:ind w:left="1440" w:hanging="1440"/>
        <w:rPr>
          <w:rFonts w:ascii="Times New Roman" w:hAnsi="Times New Roman"/>
          <w:b/>
          <w:sz w:val="24"/>
        </w:rPr>
      </w:pPr>
    </w:p>
    <w:p w14:paraId="0EFDE545" w14:textId="3D514343" w:rsidR="003A1AF3" w:rsidRDefault="003A1AF3" w:rsidP="00BD7A22">
      <w:pPr>
        <w:ind w:left="1440" w:hanging="1440"/>
        <w:rPr>
          <w:rFonts w:ascii="Times New Roman" w:hAnsi="Times New Roman"/>
          <w:b/>
          <w:color w:val="FF0000"/>
          <w:sz w:val="24"/>
        </w:rPr>
      </w:pPr>
    </w:p>
    <w:p w14:paraId="718E27D8" w14:textId="5FA6F234" w:rsidR="003A1AF3" w:rsidRDefault="003A1AF3" w:rsidP="00BD7A22">
      <w:pPr>
        <w:ind w:left="1440" w:hanging="1440"/>
        <w:rPr>
          <w:rFonts w:ascii="Times New Roman" w:hAnsi="Times New Roman"/>
          <w:b/>
          <w:color w:val="FF0000"/>
          <w:sz w:val="24"/>
        </w:rPr>
      </w:pPr>
    </w:p>
    <w:p w14:paraId="6A8D4233" w14:textId="6766C18F" w:rsidR="003A1AF3" w:rsidRDefault="003A1AF3" w:rsidP="003A1AF3">
      <w:pPr>
        <w:rPr>
          <w:rFonts w:ascii="Times New Roman" w:hAnsi="Times New Roman"/>
          <w:b/>
          <w:color w:val="FF0000"/>
          <w:sz w:val="24"/>
        </w:rPr>
      </w:pPr>
    </w:p>
    <w:p w14:paraId="2DEBF3EC" w14:textId="4FF9829E" w:rsidR="003A1AF3" w:rsidRDefault="003A1AF3" w:rsidP="00BD7A22">
      <w:pPr>
        <w:ind w:left="1440" w:hanging="1440"/>
        <w:rPr>
          <w:rFonts w:ascii="Times New Roman" w:hAnsi="Times New Roman"/>
          <w:b/>
          <w:color w:val="FF0000"/>
          <w:sz w:val="24"/>
        </w:rPr>
      </w:pPr>
    </w:p>
    <w:p w14:paraId="3214D817" w14:textId="64B2CB63" w:rsidR="003A1AF3" w:rsidRDefault="003A1AF3" w:rsidP="00BD7A22">
      <w:pPr>
        <w:ind w:left="1440" w:hanging="1440"/>
        <w:rPr>
          <w:rFonts w:ascii="Times New Roman" w:hAnsi="Times New Roman"/>
          <w:b/>
          <w:color w:val="FF0000"/>
          <w:sz w:val="24"/>
        </w:rPr>
      </w:pPr>
    </w:p>
    <w:p w14:paraId="3A31776C" w14:textId="16BF37A3" w:rsidR="003A1AF3" w:rsidRDefault="003A1AF3" w:rsidP="00BD7A22">
      <w:pPr>
        <w:ind w:left="1440" w:hanging="1440"/>
        <w:rPr>
          <w:rFonts w:ascii="Times New Roman" w:hAnsi="Times New Roman"/>
          <w:b/>
          <w:color w:val="FF0000"/>
          <w:sz w:val="24"/>
        </w:rPr>
      </w:pPr>
    </w:p>
    <w:p w14:paraId="40C6340B" w14:textId="0EC75CF2" w:rsidR="003A1AF3" w:rsidRDefault="003A1AF3" w:rsidP="00BD7A22">
      <w:pPr>
        <w:ind w:left="1440" w:hanging="1440"/>
        <w:rPr>
          <w:rFonts w:ascii="Times New Roman" w:hAnsi="Times New Roman"/>
          <w:b/>
          <w:color w:val="FF0000"/>
          <w:sz w:val="24"/>
        </w:rPr>
      </w:pPr>
    </w:p>
    <w:p w14:paraId="11456651" w14:textId="2E72DFF5" w:rsidR="003A1AF3" w:rsidRDefault="003A1AF3" w:rsidP="00BD7A22">
      <w:pPr>
        <w:ind w:left="1440" w:hanging="1440"/>
        <w:rPr>
          <w:rFonts w:ascii="Times New Roman" w:hAnsi="Times New Roman"/>
          <w:b/>
          <w:color w:val="FF0000"/>
          <w:sz w:val="24"/>
        </w:rPr>
      </w:pPr>
    </w:p>
    <w:p w14:paraId="08068C21" w14:textId="7E3A8475" w:rsidR="003A1AF3" w:rsidRDefault="003A1AF3" w:rsidP="00BD7A22">
      <w:pPr>
        <w:ind w:left="1440" w:hanging="1440"/>
        <w:rPr>
          <w:rFonts w:ascii="Times New Roman" w:hAnsi="Times New Roman"/>
          <w:b/>
          <w:color w:val="FF0000"/>
          <w:sz w:val="24"/>
        </w:rPr>
      </w:pPr>
    </w:p>
    <w:p w14:paraId="25F87EBB" w14:textId="49229A15" w:rsidR="003A1AF3" w:rsidRDefault="003A1AF3" w:rsidP="00BD7A22">
      <w:pPr>
        <w:ind w:left="1440" w:hanging="1440"/>
        <w:rPr>
          <w:rFonts w:ascii="Times New Roman" w:hAnsi="Times New Roman"/>
          <w:b/>
          <w:color w:val="FF0000"/>
          <w:sz w:val="24"/>
        </w:rPr>
      </w:pPr>
    </w:p>
    <w:p w14:paraId="4F7E02C7" w14:textId="303D5C65" w:rsidR="003A1AF3" w:rsidRDefault="003A1AF3" w:rsidP="00BD7A22">
      <w:pPr>
        <w:ind w:left="1440" w:hanging="1440"/>
        <w:rPr>
          <w:rFonts w:ascii="Times New Roman" w:hAnsi="Times New Roman"/>
          <w:b/>
          <w:color w:val="FF0000"/>
          <w:sz w:val="24"/>
        </w:rPr>
      </w:pPr>
    </w:p>
    <w:p w14:paraId="3D0E48D6" w14:textId="680D11C8" w:rsidR="003A1AF3" w:rsidRDefault="003A1AF3" w:rsidP="00BD7A22">
      <w:pPr>
        <w:ind w:left="1440" w:hanging="1440"/>
        <w:rPr>
          <w:rFonts w:ascii="Times New Roman" w:hAnsi="Times New Roman"/>
          <w:b/>
          <w:color w:val="FF0000"/>
          <w:sz w:val="24"/>
        </w:rPr>
      </w:pPr>
    </w:p>
    <w:p w14:paraId="58700FE7" w14:textId="5E1F007C" w:rsidR="003A1AF3" w:rsidRDefault="003A1AF3" w:rsidP="00BD7A22">
      <w:pPr>
        <w:ind w:left="1440" w:hanging="1440"/>
        <w:rPr>
          <w:rFonts w:ascii="Times New Roman" w:hAnsi="Times New Roman"/>
          <w:b/>
          <w:color w:val="FF0000"/>
          <w:sz w:val="24"/>
        </w:rPr>
      </w:pPr>
    </w:p>
    <w:p w14:paraId="666280A4" w14:textId="3DAB3F35" w:rsidR="003A1AF3" w:rsidRDefault="003A1AF3" w:rsidP="00BD7A22">
      <w:pPr>
        <w:ind w:left="1440" w:hanging="1440"/>
        <w:rPr>
          <w:rFonts w:ascii="Times New Roman" w:hAnsi="Times New Roman"/>
          <w:b/>
          <w:color w:val="FF0000"/>
          <w:sz w:val="24"/>
        </w:rPr>
      </w:pPr>
    </w:p>
    <w:p w14:paraId="6DA4A865" w14:textId="60DD2A38" w:rsidR="00894796" w:rsidRDefault="00894796" w:rsidP="00BD7A22">
      <w:pPr>
        <w:ind w:left="1440" w:hanging="1440"/>
        <w:rPr>
          <w:rFonts w:ascii="Times New Roman" w:hAnsi="Times New Roman"/>
          <w:b/>
          <w:color w:val="FF0000"/>
          <w:sz w:val="24"/>
        </w:rPr>
      </w:pPr>
    </w:p>
    <w:p w14:paraId="1FA9862E" w14:textId="458D5266" w:rsidR="00894796" w:rsidRDefault="00894796" w:rsidP="00BD7A22">
      <w:pPr>
        <w:ind w:left="1440" w:hanging="1440"/>
        <w:rPr>
          <w:rFonts w:ascii="Times New Roman" w:hAnsi="Times New Roman"/>
          <w:b/>
          <w:color w:val="FF0000"/>
          <w:sz w:val="24"/>
        </w:rPr>
      </w:pPr>
    </w:p>
    <w:p w14:paraId="599EFC07" w14:textId="77777777" w:rsidR="00894796" w:rsidRDefault="00894796" w:rsidP="00BD7A22">
      <w:pPr>
        <w:ind w:left="1440" w:hanging="1440"/>
        <w:rPr>
          <w:rFonts w:ascii="Times New Roman" w:hAnsi="Times New Roman"/>
          <w:b/>
          <w:color w:val="FF0000"/>
          <w:sz w:val="24"/>
        </w:rPr>
      </w:pPr>
    </w:p>
    <w:p w14:paraId="1E32C76B" w14:textId="77777777" w:rsidR="003A1AF3" w:rsidRDefault="003A1AF3" w:rsidP="003A1AF3">
      <w:pPr>
        <w:rPr>
          <w:rFonts w:ascii="Times New Roman" w:hAnsi="Times New Roman"/>
          <w:b/>
          <w:color w:val="FF0000"/>
          <w:sz w:val="24"/>
        </w:rPr>
      </w:pPr>
    </w:p>
    <w:p w14:paraId="29244A9A" w14:textId="704EB57B" w:rsidR="003A1AF3" w:rsidRDefault="003A1AF3" w:rsidP="00BD7A22">
      <w:pPr>
        <w:ind w:left="1440" w:hanging="1440"/>
        <w:rPr>
          <w:rFonts w:ascii="Times New Roman" w:hAnsi="Times New Roman"/>
          <w:b/>
          <w:color w:val="FF0000"/>
          <w:sz w:val="24"/>
        </w:rPr>
      </w:pPr>
    </w:p>
    <w:p w14:paraId="42D4305C" w14:textId="6F99D872" w:rsidR="00F06153" w:rsidRPr="00203DB1" w:rsidRDefault="00F06153" w:rsidP="00463AA9">
      <w:pPr>
        <w:pStyle w:val="Heading1"/>
      </w:pPr>
      <w:bookmarkStart w:id="36" w:name="_Toc184711131"/>
      <w:r w:rsidRPr="00203DB1">
        <w:lastRenderedPageBreak/>
        <w:t xml:space="preserve">Attachment </w:t>
      </w:r>
      <w:r w:rsidR="00A81038">
        <w:t>G</w:t>
      </w:r>
      <w:r w:rsidRPr="00203DB1">
        <w:t xml:space="preserve"> </w:t>
      </w:r>
      <w:r w:rsidR="00095F17">
        <w:t>– Build America, Buy America Act</w:t>
      </w:r>
      <w:bookmarkEnd w:id="36"/>
    </w:p>
    <w:p w14:paraId="03945214" w14:textId="3B673AC9" w:rsidR="00F06153" w:rsidRPr="00203DB1" w:rsidRDefault="00F06153" w:rsidP="00516F4F">
      <w:pPr>
        <w:ind w:left="1440" w:hanging="1440"/>
        <w:rPr>
          <w:rFonts w:ascii="Times New Roman" w:hAnsi="Times New Roman"/>
          <w:b/>
          <w:sz w:val="24"/>
        </w:rPr>
      </w:pPr>
    </w:p>
    <w:p w14:paraId="52C66E04" w14:textId="77777777" w:rsidR="00F06153" w:rsidRPr="00203DB1" w:rsidRDefault="00F06153" w:rsidP="00F06153">
      <w:pPr>
        <w:jc w:val="center"/>
        <w:rPr>
          <w:rFonts w:ascii="Times New Roman" w:hAnsi="Times New Roman"/>
          <w:b/>
          <w:sz w:val="24"/>
        </w:rPr>
      </w:pPr>
      <w:r w:rsidRPr="00203DB1">
        <w:rPr>
          <w:rFonts w:ascii="Times New Roman" w:hAnsi="Times New Roman"/>
          <w:b/>
          <w:sz w:val="24"/>
          <w:u w:val="single"/>
        </w:rPr>
        <w:t>Build America, Buy America Act (“BABA” or “the Act”) the contract holder agrees to the terms under BABA:</w:t>
      </w:r>
    </w:p>
    <w:p w14:paraId="2177616D" w14:textId="77777777" w:rsidR="00F06153" w:rsidRPr="00203DB1" w:rsidRDefault="00F06153" w:rsidP="00F06153">
      <w:pPr>
        <w:ind w:left="1440" w:hanging="1440"/>
        <w:jc w:val="center"/>
        <w:rPr>
          <w:rFonts w:ascii="Times New Roman" w:hAnsi="Times New Roman"/>
          <w:sz w:val="24"/>
        </w:rPr>
      </w:pPr>
    </w:p>
    <w:p w14:paraId="20C258DA" w14:textId="529E155C" w:rsidR="00922C43" w:rsidRPr="00203DB1" w:rsidRDefault="00922C43" w:rsidP="00F06153">
      <w:pPr>
        <w:ind w:left="1440" w:hanging="1440"/>
        <w:rPr>
          <w:rFonts w:ascii="Times New Roman" w:hAnsi="Times New Roman"/>
          <w:b/>
          <w:sz w:val="24"/>
        </w:rPr>
      </w:pPr>
    </w:p>
    <w:p w14:paraId="34BB85DC" w14:textId="1ABFA66A" w:rsidR="009B75FD" w:rsidRDefault="009B75FD" w:rsidP="009B75FD">
      <w:pPr>
        <w:rPr>
          <w:rFonts w:ascii="Times New Roman" w:hAnsi="Times New Roman"/>
          <w:bCs/>
          <w:sz w:val="24"/>
        </w:rPr>
      </w:pPr>
      <w:r w:rsidRPr="009B75FD">
        <w:rPr>
          <w:rFonts w:ascii="Times New Roman" w:hAnsi="Times New Roman"/>
          <w:bCs/>
          <w:sz w:val="24"/>
          <w:highlight w:val="yellow"/>
        </w:rPr>
        <w:t>No material produced in whole or in part under this AGREEMENT will be subject to copyright in the United States or in any other country.  If this agreement is for services related to a project that is subject to the Build America, Buy America Act (BABAA) requirements under Title IX of the Infrastructure Investment and Jobs Act (“IIJA”), Pub. L. 177-58. Absent an approved waiver, all iron, steel, manufactured products, and construction materials used in this project must be produced in the United States, as further outlined by the Office of Management and</w:t>
      </w:r>
      <w:r>
        <w:rPr>
          <w:rFonts w:ascii="Times New Roman" w:hAnsi="Times New Roman"/>
          <w:bCs/>
          <w:sz w:val="24"/>
          <w:highlight w:val="yellow"/>
        </w:rPr>
        <w:t xml:space="preserve"> </w:t>
      </w:r>
      <w:r w:rsidRPr="009B75FD">
        <w:rPr>
          <w:rFonts w:ascii="Times New Roman" w:hAnsi="Times New Roman"/>
          <w:bCs/>
          <w:sz w:val="24"/>
          <w:highlight w:val="yellow"/>
        </w:rPr>
        <w:t>Budget’s Memorandum M-22-11, Initial Implementation Guidance on Application of Buy America Preference in Federal Financial Assistance Programs for Infrastructure, April 18,</w:t>
      </w:r>
      <w:r w:rsidR="0086382F">
        <w:rPr>
          <w:rFonts w:ascii="Times New Roman" w:hAnsi="Times New Roman"/>
          <w:bCs/>
          <w:sz w:val="24"/>
          <w:highlight w:val="yellow"/>
        </w:rPr>
        <w:t xml:space="preserve"> </w:t>
      </w:r>
      <w:r w:rsidRPr="009B75FD">
        <w:rPr>
          <w:rFonts w:ascii="Times New Roman" w:hAnsi="Times New Roman"/>
          <w:bCs/>
          <w:sz w:val="24"/>
          <w:highlight w:val="yellow"/>
        </w:rPr>
        <w:t>2022.  Such information shall be made available to DSHA not less than ten (10) working days after a written request from DSHA to the State Recipient.</w:t>
      </w:r>
      <w:r w:rsidRPr="009B75FD">
        <w:rPr>
          <w:rFonts w:ascii="Times New Roman" w:hAnsi="Times New Roman"/>
          <w:bCs/>
          <w:sz w:val="24"/>
        </w:rPr>
        <w:t xml:space="preserve">  </w:t>
      </w:r>
    </w:p>
    <w:p w14:paraId="59B4F975" w14:textId="77777777" w:rsidR="00095F17" w:rsidRDefault="00095F17" w:rsidP="009B75FD">
      <w:pPr>
        <w:rPr>
          <w:rFonts w:ascii="Times New Roman" w:hAnsi="Times New Roman"/>
          <w:bCs/>
          <w:sz w:val="24"/>
        </w:rPr>
      </w:pPr>
    </w:p>
    <w:p w14:paraId="461E969F" w14:textId="77777777" w:rsidR="00453D3E" w:rsidRDefault="00453D3E" w:rsidP="009B75FD">
      <w:pPr>
        <w:rPr>
          <w:rFonts w:ascii="Times New Roman" w:hAnsi="Times New Roman"/>
          <w:bCs/>
          <w:sz w:val="24"/>
        </w:rPr>
      </w:pPr>
    </w:p>
    <w:p w14:paraId="758D7FA0" w14:textId="77777777" w:rsidR="00453D3E" w:rsidRDefault="00453D3E" w:rsidP="009B75FD">
      <w:pPr>
        <w:rPr>
          <w:rFonts w:ascii="Times New Roman" w:hAnsi="Times New Roman"/>
          <w:bCs/>
          <w:sz w:val="24"/>
        </w:rPr>
      </w:pPr>
    </w:p>
    <w:p w14:paraId="78F8ABD4" w14:textId="77777777" w:rsidR="00453D3E" w:rsidRDefault="00453D3E" w:rsidP="009B75FD">
      <w:pPr>
        <w:rPr>
          <w:rFonts w:ascii="Times New Roman" w:hAnsi="Times New Roman"/>
          <w:bCs/>
          <w:sz w:val="24"/>
        </w:rPr>
      </w:pPr>
    </w:p>
    <w:p w14:paraId="441D00A6" w14:textId="77777777" w:rsidR="00453D3E" w:rsidRDefault="00453D3E" w:rsidP="009B75FD">
      <w:pPr>
        <w:rPr>
          <w:rFonts w:ascii="Times New Roman" w:hAnsi="Times New Roman"/>
          <w:bCs/>
          <w:sz w:val="24"/>
        </w:rPr>
      </w:pPr>
    </w:p>
    <w:p w14:paraId="73F17D14" w14:textId="77777777" w:rsidR="00453D3E" w:rsidRDefault="00453D3E" w:rsidP="009B75FD">
      <w:pPr>
        <w:rPr>
          <w:rFonts w:ascii="Times New Roman" w:hAnsi="Times New Roman"/>
          <w:bCs/>
          <w:sz w:val="24"/>
        </w:rPr>
      </w:pPr>
    </w:p>
    <w:p w14:paraId="6250F07F" w14:textId="77777777" w:rsidR="00453D3E" w:rsidRDefault="00453D3E" w:rsidP="009B75FD">
      <w:pPr>
        <w:rPr>
          <w:rFonts w:ascii="Times New Roman" w:hAnsi="Times New Roman"/>
          <w:bCs/>
          <w:sz w:val="24"/>
        </w:rPr>
      </w:pPr>
    </w:p>
    <w:p w14:paraId="3819A541" w14:textId="77777777" w:rsidR="00453D3E" w:rsidRDefault="00453D3E" w:rsidP="009B75FD">
      <w:pPr>
        <w:rPr>
          <w:rFonts w:ascii="Times New Roman" w:hAnsi="Times New Roman"/>
          <w:bCs/>
          <w:sz w:val="24"/>
        </w:rPr>
      </w:pPr>
    </w:p>
    <w:p w14:paraId="623AC11D" w14:textId="77777777" w:rsidR="00453D3E" w:rsidRDefault="00453D3E" w:rsidP="009B75FD">
      <w:pPr>
        <w:rPr>
          <w:rFonts w:ascii="Times New Roman" w:hAnsi="Times New Roman"/>
          <w:bCs/>
          <w:sz w:val="24"/>
        </w:rPr>
      </w:pPr>
    </w:p>
    <w:p w14:paraId="7FA6AD8C" w14:textId="77777777" w:rsidR="00453D3E" w:rsidRDefault="00453D3E" w:rsidP="009B75FD">
      <w:pPr>
        <w:rPr>
          <w:rFonts w:ascii="Times New Roman" w:hAnsi="Times New Roman"/>
          <w:bCs/>
          <w:sz w:val="24"/>
        </w:rPr>
      </w:pPr>
    </w:p>
    <w:p w14:paraId="5E87D84F" w14:textId="77777777" w:rsidR="00453D3E" w:rsidRDefault="00453D3E" w:rsidP="009B75FD">
      <w:pPr>
        <w:rPr>
          <w:rFonts w:ascii="Times New Roman" w:hAnsi="Times New Roman"/>
          <w:bCs/>
          <w:sz w:val="24"/>
        </w:rPr>
      </w:pPr>
    </w:p>
    <w:p w14:paraId="4914DF66" w14:textId="77777777" w:rsidR="00453D3E" w:rsidRDefault="00453D3E" w:rsidP="009B75FD">
      <w:pPr>
        <w:rPr>
          <w:rFonts w:ascii="Times New Roman" w:hAnsi="Times New Roman"/>
          <w:bCs/>
          <w:sz w:val="24"/>
        </w:rPr>
      </w:pPr>
    </w:p>
    <w:p w14:paraId="4C82337A" w14:textId="77777777" w:rsidR="00453D3E" w:rsidRDefault="00453D3E" w:rsidP="009B75FD">
      <w:pPr>
        <w:rPr>
          <w:rFonts w:ascii="Times New Roman" w:hAnsi="Times New Roman"/>
          <w:bCs/>
          <w:sz w:val="24"/>
        </w:rPr>
      </w:pPr>
    </w:p>
    <w:p w14:paraId="5163D1AE" w14:textId="77777777" w:rsidR="00453D3E" w:rsidRDefault="00453D3E" w:rsidP="009B75FD">
      <w:pPr>
        <w:rPr>
          <w:rFonts w:ascii="Times New Roman" w:hAnsi="Times New Roman"/>
          <w:bCs/>
          <w:sz w:val="24"/>
        </w:rPr>
      </w:pPr>
    </w:p>
    <w:p w14:paraId="491AFEBA" w14:textId="77777777" w:rsidR="00453D3E" w:rsidRDefault="00453D3E" w:rsidP="009B75FD">
      <w:pPr>
        <w:rPr>
          <w:rFonts w:ascii="Times New Roman" w:hAnsi="Times New Roman"/>
          <w:bCs/>
          <w:sz w:val="24"/>
        </w:rPr>
      </w:pPr>
    </w:p>
    <w:p w14:paraId="5BFDDAD4" w14:textId="77777777" w:rsidR="00453D3E" w:rsidRDefault="00453D3E" w:rsidP="009B75FD">
      <w:pPr>
        <w:rPr>
          <w:rFonts w:ascii="Times New Roman" w:hAnsi="Times New Roman"/>
          <w:bCs/>
          <w:sz w:val="24"/>
        </w:rPr>
      </w:pPr>
    </w:p>
    <w:p w14:paraId="6846831E" w14:textId="77777777" w:rsidR="00453D3E" w:rsidRDefault="00453D3E" w:rsidP="009B75FD">
      <w:pPr>
        <w:rPr>
          <w:rFonts w:ascii="Times New Roman" w:hAnsi="Times New Roman"/>
          <w:bCs/>
          <w:sz w:val="24"/>
        </w:rPr>
      </w:pPr>
    </w:p>
    <w:p w14:paraId="3481F34F" w14:textId="77777777" w:rsidR="00453D3E" w:rsidRDefault="00453D3E" w:rsidP="009B75FD">
      <w:pPr>
        <w:rPr>
          <w:rFonts w:ascii="Times New Roman" w:hAnsi="Times New Roman"/>
          <w:bCs/>
          <w:sz w:val="24"/>
        </w:rPr>
      </w:pPr>
    </w:p>
    <w:p w14:paraId="11B15CF3" w14:textId="77777777" w:rsidR="00453D3E" w:rsidRDefault="00453D3E" w:rsidP="009B75FD">
      <w:pPr>
        <w:rPr>
          <w:rFonts w:ascii="Times New Roman" w:hAnsi="Times New Roman"/>
          <w:bCs/>
          <w:sz w:val="24"/>
        </w:rPr>
      </w:pPr>
    </w:p>
    <w:p w14:paraId="4181EB82" w14:textId="77777777" w:rsidR="00453D3E" w:rsidRDefault="00453D3E" w:rsidP="009B75FD">
      <w:pPr>
        <w:rPr>
          <w:rFonts w:ascii="Times New Roman" w:hAnsi="Times New Roman"/>
          <w:bCs/>
          <w:sz w:val="24"/>
        </w:rPr>
      </w:pPr>
    </w:p>
    <w:p w14:paraId="6EED18DD" w14:textId="77777777" w:rsidR="00453D3E" w:rsidRDefault="00453D3E" w:rsidP="009B75FD">
      <w:pPr>
        <w:rPr>
          <w:rFonts w:ascii="Times New Roman" w:hAnsi="Times New Roman"/>
          <w:bCs/>
          <w:sz w:val="24"/>
        </w:rPr>
      </w:pPr>
    </w:p>
    <w:p w14:paraId="5ED543EA" w14:textId="77777777" w:rsidR="00453D3E" w:rsidRDefault="00453D3E" w:rsidP="009B75FD">
      <w:pPr>
        <w:rPr>
          <w:rFonts w:ascii="Times New Roman" w:hAnsi="Times New Roman"/>
          <w:bCs/>
          <w:sz w:val="24"/>
        </w:rPr>
      </w:pPr>
    </w:p>
    <w:p w14:paraId="7E1D0949" w14:textId="77777777" w:rsidR="00453D3E" w:rsidRDefault="00453D3E" w:rsidP="009B75FD">
      <w:pPr>
        <w:rPr>
          <w:rFonts w:ascii="Times New Roman" w:hAnsi="Times New Roman"/>
          <w:bCs/>
          <w:sz w:val="24"/>
        </w:rPr>
      </w:pPr>
    </w:p>
    <w:p w14:paraId="290ECCDC" w14:textId="77777777" w:rsidR="00453D3E" w:rsidRDefault="00453D3E" w:rsidP="009B75FD">
      <w:pPr>
        <w:rPr>
          <w:rFonts w:ascii="Times New Roman" w:hAnsi="Times New Roman"/>
          <w:bCs/>
          <w:sz w:val="24"/>
        </w:rPr>
      </w:pPr>
    </w:p>
    <w:p w14:paraId="217FEC83" w14:textId="77777777" w:rsidR="00453D3E" w:rsidRDefault="00453D3E" w:rsidP="009B75FD">
      <w:pPr>
        <w:rPr>
          <w:rFonts w:ascii="Times New Roman" w:hAnsi="Times New Roman"/>
          <w:bCs/>
          <w:sz w:val="24"/>
        </w:rPr>
      </w:pPr>
    </w:p>
    <w:p w14:paraId="1554E822" w14:textId="77777777" w:rsidR="00453D3E" w:rsidRDefault="00453D3E" w:rsidP="009B75FD">
      <w:pPr>
        <w:rPr>
          <w:rFonts w:ascii="Times New Roman" w:hAnsi="Times New Roman"/>
          <w:bCs/>
          <w:sz w:val="24"/>
        </w:rPr>
      </w:pPr>
    </w:p>
    <w:p w14:paraId="1FED6D31" w14:textId="77777777" w:rsidR="00453D3E" w:rsidRDefault="00453D3E" w:rsidP="009B75FD">
      <w:pPr>
        <w:rPr>
          <w:rFonts w:ascii="Times New Roman" w:hAnsi="Times New Roman"/>
          <w:bCs/>
          <w:sz w:val="24"/>
        </w:rPr>
      </w:pPr>
    </w:p>
    <w:p w14:paraId="1CF59AA7" w14:textId="77777777" w:rsidR="00453D3E" w:rsidRDefault="00453D3E" w:rsidP="009B75FD">
      <w:pPr>
        <w:rPr>
          <w:rFonts w:ascii="Times New Roman" w:hAnsi="Times New Roman"/>
          <w:bCs/>
          <w:sz w:val="24"/>
        </w:rPr>
      </w:pPr>
    </w:p>
    <w:p w14:paraId="07805264" w14:textId="77777777" w:rsidR="00453D3E" w:rsidRDefault="00453D3E" w:rsidP="009B75FD">
      <w:pPr>
        <w:rPr>
          <w:rFonts w:ascii="Times New Roman" w:hAnsi="Times New Roman"/>
          <w:bCs/>
          <w:sz w:val="24"/>
        </w:rPr>
      </w:pPr>
    </w:p>
    <w:p w14:paraId="48B626FD" w14:textId="77777777" w:rsidR="00095F17" w:rsidRDefault="00095F17" w:rsidP="009B75FD">
      <w:pPr>
        <w:rPr>
          <w:rFonts w:ascii="Times New Roman" w:hAnsi="Times New Roman"/>
          <w:bCs/>
          <w:sz w:val="24"/>
        </w:rPr>
      </w:pPr>
    </w:p>
    <w:p w14:paraId="6E372018" w14:textId="77777777" w:rsidR="00095F17" w:rsidRDefault="00095F17" w:rsidP="009B75FD">
      <w:pPr>
        <w:rPr>
          <w:rFonts w:ascii="Times New Roman" w:hAnsi="Times New Roman"/>
          <w:bCs/>
          <w:sz w:val="24"/>
        </w:rPr>
      </w:pPr>
    </w:p>
    <w:p w14:paraId="10CD0886" w14:textId="135C1AA1" w:rsidR="00095F17" w:rsidRPr="00203DB1" w:rsidRDefault="00095F17" w:rsidP="00095F17">
      <w:pPr>
        <w:pStyle w:val="Heading1"/>
      </w:pPr>
      <w:bookmarkStart w:id="37" w:name="_Toc184711132"/>
      <w:r w:rsidRPr="00203DB1">
        <w:lastRenderedPageBreak/>
        <w:t xml:space="preserve">Attachment </w:t>
      </w:r>
      <w:r w:rsidR="00A81038">
        <w:t>H</w:t>
      </w:r>
      <w:r w:rsidRPr="00203DB1">
        <w:t xml:space="preserve"> </w:t>
      </w:r>
      <w:r>
        <w:t>– Links to Cited Policy</w:t>
      </w:r>
      <w:bookmarkEnd w:id="37"/>
    </w:p>
    <w:p w14:paraId="24CCB6FA" w14:textId="77777777" w:rsidR="00095F17" w:rsidRPr="00203DB1" w:rsidRDefault="00095F17" w:rsidP="00095F17">
      <w:pPr>
        <w:rPr>
          <w:rFonts w:ascii="Times New Roman" w:hAnsi="Times New Roman"/>
          <w:sz w:val="24"/>
        </w:rPr>
      </w:pPr>
    </w:p>
    <w:p w14:paraId="5C946B70" w14:textId="77777777" w:rsidR="00095F17" w:rsidRPr="00203DB1" w:rsidRDefault="00095F17" w:rsidP="00095F17">
      <w:pPr>
        <w:ind w:left="1440" w:hanging="1440"/>
        <w:rPr>
          <w:rFonts w:ascii="Times New Roman" w:hAnsi="Times New Roman"/>
          <w:b/>
          <w:sz w:val="24"/>
        </w:rPr>
      </w:pPr>
      <w:r w:rsidRPr="00203DB1">
        <w:rPr>
          <w:rFonts w:ascii="Times New Roman" w:hAnsi="Times New Roman"/>
          <w:b/>
          <w:sz w:val="24"/>
        </w:rPr>
        <w:t xml:space="preserve">AGE DISCRIMINATION ACT (1975): </w:t>
      </w:r>
    </w:p>
    <w:p w14:paraId="44EA80A1" w14:textId="77777777" w:rsidR="00095F17" w:rsidRPr="00203DB1" w:rsidRDefault="000355DB" w:rsidP="00095F17">
      <w:pPr>
        <w:rPr>
          <w:rFonts w:ascii="Times New Roman" w:hAnsi="Times New Roman"/>
          <w:sz w:val="24"/>
        </w:rPr>
      </w:pPr>
      <w:hyperlink r:id="rId18" w:history="1">
        <w:r w:rsidR="00095F17" w:rsidRPr="00203DB1">
          <w:rPr>
            <w:rStyle w:val="Hyperlink"/>
            <w:rFonts w:ascii="Times New Roman" w:hAnsi="Times New Roman"/>
            <w:color w:val="auto"/>
            <w:sz w:val="24"/>
          </w:rPr>
          <w:t>https://www.dol.gov/agencies/oasam/regulatory/statutes/age-discrimination-act</w:t>
        </w:r>
      </w:hyperlink>
    </w:p>
    <w:p w14:paraId="73556B44" w14:textId="77777777" w:rsidR="00095F17" w:rsidRPr="00203DB1" w:rsidRDefault="00095F17" w:rsidP="00095F17">
      <w:pPr>
        <w:ind w:left="1440" w:hanging="1440"/>
        <w:rPr>
          <w:rFonts w:ascii="Times New Roman" w:hAnsi="Times New Roman"/>
          <w:b/>
          <w:sz w:val="24"/>
        </w:rPr>
      </w:pPr>
    </w:p>
    <w:p w14:paraId="2F00F42F" w14:textId="77777777" w:rsidR="00095F17" w:rsidRPr="00203DB1" w:rsidRDefault="00095F17" w:rsidP="00095F17">
      <w:pPr>
        <w:ind w:left="1440" w:hanging="1440"/>
        <w:rPr>
          <w:rFonts w:ascii="Times New Roman" w:hAnsi="Times New Roman"/>
          <w:b/>
          <w:sz w:val="24"/>
        </w:rPr>
      </w:pPr>
      <w:r w:rsidRPr="00203DB1">
        <w:rPr>
          <w:rFonts w:ascii="Times New Roman" w:hAnsi="Times New Roman"/>
          <w:b/>
          <w:sz w:val="24"/>
        </w:rPr>
        <w:t xml:space="preserve">CIVIL RIGHTS ACT (1964): </w:t>
      </w:r>
    </w:p>
    <w:p w14:paraId="52A478E1" w14:textId="77777777" w:rsidR="00095F17" w:rsidRPr="00203DB1" w:rsidRDefault="000355DB" w:rsidP="00095F17">
      <w:pPr>
        <w:ind w:left="1440" w:hanging="1440"/>
        <w:rPr>
          <w:rFonts w:ascii="Times New Roman" w:hAnsi="Times New Roman"/>
          <w:sz w:val="24"/>
        </w:rPr>
      </w:pPr>
      <w:hyperlink r:id="rId19" w:history="1">
        <w:r w:rsidR="00095F17" w:rsidRPr="00203DB1">
          <w:rPr>
            <w:rStyle w:val="Hyperlink"/>
            <w:rFonts w:ascii="Times New Roman" w:hAnsi="Times New Roman"/>
            <w:color w:val="auto"/>
            <w:sz w:val="24"/>
          </w:rPr>
          <w:t>https://www.archives.gov/milestone-documents/civil-rights-act</w:t>
        </w:r>
      </w:hyperlink>
    </w:p>
    <w:p w14:paraId="0ABE265C" w14:textId="77777777" w:rsidR="00095F17" w:rsidRPr="00203DB1" w:rsidRDefault="00095F17" w:rsidP="00095F17">
      <w:pPr>
        <w:ind w:left="1440" w:hanging="1440"/>
        <w:rPr>
          <w:rFonts w:ascii="Times New Roman" w:hAnsi="Times New Roman"/>
          <w:sz w:val="24"/>
        </w:rPr>
      </w:pPr>
    </w:p>
    <w:p w14:paraId="3BD24A00" w14:textId="77777777" w:rsidR="00095F17" w:rsidRPr="00203DB1" w:rsidRDefault="00095F17" w:rsidP="00095F17">
      <w:pPr>
        <w:rPr>
          <w:rFonts w:ascii="Times New Roman" w:hAnsi="Times New Roman"/>
          <w:sz w:val="24"/>
        </w:rPr>
      </w:pPr>
      <w:r w:rsidRPr="00203DB1">
        <w:rPr>
          <w:rFonts w:ascii="Times New Roman" w:hAnsi="Times New Roman"/>
          <w:b/>
          <w:sz w:val="24"/>
        </w:rPr>
        <w:t xml:space="preserve">CIVIL RIGHTS ACT (1968): </w:t>
      </w:r>
      <w:hyperlink r:id="rId20" w:history="1">
        <w:r w:rsidRPr="00203DB1">
          <w:rPr>
            <w:rStyle w:val="Hyperlink"/>
            <w:rFonts w:ascii="Times New Roman" w:hAnsi="Times New Roman"/>
            <w:color w:val="auto"/>
            <w:sz w:val="24"/>
          </w:rPr>
          <w:t>https://www.govinfo.gov/content/pkg/COMPS-343/pdf/COMPS-343.pdf</w:t>
        </w:r>
      </w:hyperlink>
    </w:p>
    <w:p w14:paraId="0D6DACC8" w14:textId="77777777" w:rsidR="00095F17" w:rsidRPr="00203DB1" w:rsidRDefault="00095F17" w:rsidP="00095F17">
      <w:pPr>
        <w:rPr>
          <w:rFonts w:ascii="Times New Roman" w:hAnsi="Times New Roman"/>
          <w:b/>
          <w:sz w:val="24"/>
        </w:rPr>
      </w:pPr>
    </w:p>
    <w:p w14:paraId="438A32C6" w14:textId="77777777" w:rsidR="00095F17" w:rsidRPr="00203DB1" w:rsidRDefault="00095F17" w:rsidP="00095F17">
      <w:pPr>
        <w:ind w:left="1440" w:hanging="1440"/>
        <w:rPr>
          <w:rFonts w:ascii="Times New Roman" w:hAnsi="Times New Roman"/>
          <w:b/>
          <w:sz w:val="24"/>
        </w:rPr>
      </w:pPr>
      <w:r w:rsidRPr="00203DB1">
        <w:rPr>
          <w:rFonts w:ascii="Times New Roman" w:hAnsi="Times New Roman"/>
          <w:b/>
          <w:sz w:val="24"/>
        </w:rPr>
        <w:t>DELAWARE CITIZEN PARTICIPATION PLAN:</w:t>
      </w:r>
    </w:p>
    <w:p w14:paraId="27CA9FA9" w14:textId="77777777" w:rsidR="00095F17" w:rsidRPr="00203DB1" w:rsidRDefault="000355DB" w:rsidP="00095F17">
      <w:pPr>
        <w:ind w:left="1440" w:hanging="1440"/>
        <w:rPr>
          <w:rFonts w:ascii="Times New Roman" w:hAnsi="Times New Roman"/>
          <w:sz w:val="24"/>
        </w:rPr>
      </w:pPr>
      <w:hyperlink r:id="rId21" w:history="1">
        <w:r w:rsidR="00095F17" w:rsidRPr="00203DB1">
          <w:rPr>
            <w:rStyle w:val="Hyperlink"/>
            <w:rFonts w:ascii="Times New Roman" w:hAnsi="Times New Roman"/>
            <w:color w:val="auto"/>
            <w:sz w:val="24"/>
          </w:rPr>
          <w:t>www.destatehousing.com/FormsAndInformation/Publications/citizen_action_plan.pdf</w:t>
        </w:r>
      </w:hyperlink>
    </w:p>
    <w:p w14:paraId="235BE60C" w14:textId="77777777" w:rsidR="00095F17" w:rsidRPr="00203DB1" w:rsidRDefault="00095F17" w:rsidP="00095F17">
      <w:pPr>
        <w:rPr>
          <w:rFonts w:ascii="Times New Roman" w:hAnsi="Times New Roman"/>
          <w:b/>
          <w:sz w:val="24"/>
        </w:rPr>
      </w:pPr>
    </w:p>
    <w:p w14:paraId="1795110F" w14:textId="77777777" w:rsidR="00095F17" w:rsidRPr="00203DB1" w:rsidRDefault="00095F17" w:rsidP="00095F17">
      <w:pPr>
        <w:ind w:left="1440" w:hanging="1440"/>
        <w:rPr>
          <w:rFonts w:ascii="Times New Roman" w:hAnsi="Times New Roman"/>
          <w:b/>
          <w:sz w:val="24"/>
        </w:rPr>
      </w:pPr>
      <w:r w:rsidRPr="00203DB1">
        <w:rPr>
          <w:rFonts w:ascii="Times New Roman" w:hAnsi="Times New Roman"/>
          <w:b/>
          <w:sz w:val="24"/>
        </w:rPr>
        <w:t xml:space="preserve">DELAWARE STATE HOUSING CODE: </w:t>
      </w:r>
    </w:p>
    <w:p w14:paraId="4CBC36DA" w14:textId="77777777" w:rsidR="00095F17" w:rsidRPr="00203DB1" w:rsidRDefault="000355DB" w:rsidP="00095F17">
      <w:pPr>
        <w:ind w:left="1440" w:hanging="1440"/>
        <w:rPr>
          <w:rFonts w:ascii="Times New Roman" w:hAnsi="Times New Roman"/>
          <w:sz w:val="24"/>
        </w:rPr>
      </w:pPr>
      <w:hyperlink r:id="rId22" w:history="1">
        <w:r w:rsidR="00095F17" w:rsidRPr="00203DB1">
          <w:rPr>
            <w:rStyle w:val="Hyperlink"/>
            <w:rFonts w:ascii="Times New Roman" w:hAnsi="Times New Roman"/>
            <w:color w:val="auto"/>
            <w:sz w:val="24"/>
          </w:rPr>
          <w:t>https://delcode.delaware.gov/title31/c041/sc01/index.html</w:t>
        </w:r>
      </w:hyperlink>
    </w:p>
    <w:p w14:paraId="6B913132" w14:textId="77777777" w:rsidR="00095F17" w:rsidRPr="00203DB1" w:rsidRDefault="00095F17" w:rsidP="00095F17">
      <w:pPr>
        <w:rPr>
          <w:rFonts w:ascii="Times New Roman" w:hAnsi="Times New Roman"/>
          <w:b/>
          <w:sz w:val="24"/>
        </w:rPr>
      </w:pPr>
    </w:p>
    <w:p w14:paraId="3C192980" w14:textId="77777777" w:rsidR="00095F17" w:rsidRPr="00203DB1" w:rsidRDefault="00095F17" w:rsidP="00095F17">
      <w:pPr>
        <w:ind w:left="1440" w:hanging="1440"/>
        <w:rPr>
          <w:rFonts w:ascii="Times New Roman" w:hAnsi="Times New Roman"/>
          <w:b/>
          <w:sz w:val="24"/>
        </w:rPr>
      </w:pPr>
      <w:r w:rsidRPr="00203DB1">
        <w:rPr>
          <w:rFonts w:ascii="Times New Roman" w:hAnsi="Times New Roman"/>
          <w:b/>
          <w:sz w:val="24"/>
        </w:rPr>
        <w:t xml:space="preserve">E-CODE OF FEDERAL REGULATIONS (CFR): </w:t>
      </w:r>
    </w:p>
    <w:p w14:paraId="2C59E15A" w14:textId="77777777" w:rsidR="00095F17" w:rsidRPr="00203DB1" w:rsidRDefault="000355DB" w:rsidP="00095F17">
      <w:pPr>
        <w:ind w:left="1440" w:hanging="1440"/>
        <w:rPr>
          <w:rFonts w:ascii="Times New Roman" w:hAnsi="Times New Roman"/>
          <w:sz w:val="24"/>
        </w:rPr>
      </w:pPr>
      <w:hyperlink r:id="rId23" w:history="1">
        <w:r w:rsidR="00095F17" w:rsidRPr="00203DB1">
          <w:rPr>
            <w:rStyle w:val="Hyperlink"/>
            <w:rFonts w:ascii="Times New Roman" w:hAnsi="Times New Roman"/>
            <w:color w:val="auto"/>
            <w:sz w:val="24"/>
          </w:rPr>
          <w:t>https://www.ecfr.gov</w:t>
        </w:r>
      </w:hyperlink>
    </w:p>
    <w:p w14:paraId="0F2708F9" w14:textId="77777777" w:rsidR="00095F17" w:rsidRPr="00203DB1" w:rsidRDefault="00095F17" w:rsidP="00095F17">
      <w:pPr>
        <w:ind w:left="1440" w:hanging="1440"/>
        <w:rPr>
          <w:rFonts w:ascii="Times New Roman" w:hAnsi="Times New Roman"/>
          <w:sz w:val="24"/>
        </w:rPr>
      </w:pPr>
    </w:p>
    <w:p w14:paraId="678FF2AD" w14:textId="77777777" w:rsidR="00095F17" w:rsidRPr="00203DB1" w:rsidRDefault="00095F17" w:rsidP="00095F17">
      <w:pPr>
        <w:ind w:left="1440" w:hanging="1440"/>
        <w:rPr>
          <w:rFonts w:ascii="Times New Roman" w:hAnsi="Times New Roman"/>
          <w:b/>
          <w:sz w:val="24"/>
        </w:rPr>
      </w:pPr>
      <w:r w:rsidRPr="00203DB1">
        <w:rPr>
          <w:rFonts w:ascii="Times New Roman" w:hAnsi="Times New Roman"/>
          <w:b/>
          <w:sz w:val="24"/>
        </w:rPr>
        <w:t xml:space="preserve">EXECUTIVE ORDER 11063, AS AMENDED: </w:t>
      </w:r>
    </w:p>
    <w:p w14:paraId="185DB5DC" w14:textId="77777777" w:rsidR="00095F17" w:rsidRPr="00203DB1" w:rsidRDefault="000355DB" w:rsidP="00095F17">
      <w:pPr>
        <w:rPr>
          <w:rFonts w:ascii="Times New Roman" w:hAnsi="Times New Roman"/>
          <w:sz w:val="24"/>
        </w:rPr>
      </w:pPr>
      <w:hyperlink r:id="rId24" w:history="1">
        <w:r w:rsidR="00095F17" w:rsidRPr="00203DB1">
          <w:rPr>
            <w:rStyle w:val="Hyperlink"/>
            <w:rFonts w:ascii="Times New Roman" w:hAnsi="Times New Roman"/>
            <w:color w:val="auto"/>
            <w:sz w:val="24"/>
          </w:rPr>
          <w:t>https://www.archives.gov/federal-register/codification/executive-order/11063.html</w:t>
        </w:r>
      </w:hyperlink>
    </w:p>
    <w:p w14:paraId="5E1678AF" w14:textId="77777777" w:rsidR="00095F17" w:rsidRPr="00203DB1" w:rsidRDefault="00095F17" w:rsidP="00095F17">
      <w:pPr>
        <w:rPr>
          <w:rFonts w:ascii="Times New Roman" w:hAnsi="Times New Roman"/>
          <w:sz w:val="24"/>
        </w:rPr>
      </w:pPr>
    </w:p>
    <w:p w14:paraId="1F20C185" w14:textId="77777777" w:rsidR="00095F17" w:rsidRPr="00203DB1" w:rsidRDefault="00095F17" w:rsidP="00095F17">
      <w:pPr>
        <w:ind w:left="1440" w:hanging="1440"/>
        <w:rPr>
          <w:rFonts w:ascii="Times New Roman" w:hAnsi="Times New Roman"/>
          <w:b/>
          <w:sz w:val="24"/>
        </w:rPr>
      </w:pPr>
      <w:r w:rsidRPr="00203DB1">
        <w:rPr>
          <w:rFonts w:ascii="Times New Roman" w:hAnsi="Times New Roman"/>
          <w:b/>
          <w:sz w:val="24"/>
        </w:rPr>
        <w:t xml:space="preserve">EXECUTIVE ORDER 11246, AS AMENDED: </w:t>
      </w:r>
    </w:p>
    <w:p w14:paraId="46ACCD07" w14:textId="77777777" w:rsidR="00095F17" w:rsidRDefault="000355DB" w:rsidP="00095F17">
      <w:pPr>
        <w:rPr>
          <w:rStyle w:val="Hyperlink"/>
          <w:rFonts w:ascii="Times New Roman" w:hAnsi="Times New Roman"/>
          <w:color w:val="auto"/>
          <w:sz w:val="24"/>
        </w:rPr>
      </w:pPr>
      <w:hyperlink r:id="rId25" w:history="1">
        <w:r w:rsidR="00095F17" w:rsidRPr="00203DB1">
          <w:rPr>
            <w:rStyle w:val="Hyperlink"/>
            <w:rFonts w:ascii="Times New Roman" w:hAnsi="Times New Roman"/>
            <w:color w:val="auto"/>
            <w:sz w:val="24"/>
          </w:rPr>
          <w:t>https://www.dol.gov/agencies/ofccp/executive-order-11246/as-amended</w:t>
        </w:r>
      </w:hyperlink>
    </w:p>
    <w:p w14:paraId="550AA2AD" w14:textId="77777777" w:rsidR="00D73CE6" w:rsidRDefault="00D73CE6" w:rsidP="00095F17">
      <w:pPr>
        <w:rPr>
          <w:rStyle w:val="Hyperlink"/>
          <w:rFonts w:ascii="Times New Roman" w:hAnsi="Times New Roman"/>
          <w:color w:val="auto"/>
          <w:sz w:val="24"/>
        </w:rPr>
      </w:pPr>
    </w:p>
    <w:p w14:paraId="39CA6C9F" w14:textId="2B8371F7" w:rsidR="00D73CE6" w:rsidRPr="00CA7FEE" w:rsidRDefault="00D73CE6" w:rsidP="00095F17">
      <w:pPr>
        <w:rPr>
          <w:rStyle w:val="Hyperlink"/>
          <w:rFonts w:ascii="Times New Roman" w:hAnsi="Times New Roman"/>
          <w:b/>
          <w:bCs/>
          <w:color w:val="auto"/>
          <w:sz w:val="24"/>
          <w:u w:val="none"/>
        </w:rPr>
      </w:pPr>
      <w:r w:rsidRPr="00CA7FEE">
        <w:rPr>
          <w:rStyle w:val="Hyperlink"/>
          <w:rFonts w:ascii="Times New Roman" w:hAnsi="Times New Roman"/>
          <w:b/>
          <w:bCs/>
          <w:color w:val="auto"/>
          <w:sz w:val="24"/>
          <w:u w:val="none"/>
        </w:rPr>
        <w:t>EXECUTIVE ORDER 12372:</w:t>
      </w:r>
    </w:p>
    <w:p w14:paraId="293EDD27" w14:textId="330C15B4" w:rsidR="00D73CE6" w:rsidRPr="00D73CE6" w:rsidRDefault="000355DB" w:rsidP="00095F17">
      <w:pPr>
        <w:rPr>
          <w:rStyle w:val="Hyperlink"/>
          <w:rFonts w:ascii="Times New Roman" w:hAnsi="Times New Roman"/>
          <w:color w:val="auto"/>
          <w:sz w:val="24"/>
        </w:rPr>
      </w:pPr>
      <w:hyperlink r:id="rId26" w:history="1">
        <w:proofErr w:type="spellStart"/>
        <w:proofErr w:type="gramStart"/>
        <w:r w:rsidR="00D73CE6" w:rsidRPr="00CA7FEE">
          <w:rPr>
            <w:rStyle w:val="Hyperlink"/>
            <w:rFonts w:ascii="Times New Roman" w:hAnsi="Times New Roman"/>
            <w:color w:val="auto"/>
            <w:sz w:val="24"/>
          </w:rPr>
          <w:t>eCFR</w:t>
        </w:r>
        <w:proofErr w:type="spellEnd"/>
        <w:r w:rsidR="00D73CE6" w:rsidRPr="00CA7FEE">
          <w:rPr>
            <w:rStyle w:val="Hyperlink"/>
            <w:rFonts w:ascii="Times New Roman" w:hAnsi="Times New Roman"/>
            <w:color w:val="auto"/>
            <w:sz w:val="24"/>
          </w:rPr>
          <w:t xml:space="preserve"> :</w:t>
        </w:r>
        <w:proofErr w:type="gramEnd"/>
        <w:r w:rsidR="00D73CE6" w:rsidRPr="00CA7FEE">
          <w:rPr>
            <w:rStyle w:val="Hyperlink"/>
            <w:rFonts w:ascii="Times New Roman" w:hAnsi="Times New Roman"/>
            <w:color w:val="auto"/>
            <w:sz w:val="24"/>
          </w:rPr>
          <w:t>: 24 CFR 570.612 -- Executive Order 12372.</w:t>
        </w:r>
      </w:hyperlink>
    </w:p>
    <w:p w14:paraId="1D85A543" w14:textId="77777777" w:rsidR="00E32AF6" w:rsidRDefault="00E32AF6" w:rsidP="00095F17">
      <w:pPr>
        <w:rPr>
          <w:rFonts w:ascii="Times New Roman" w:hAnsi="Times New Roman"/>
          <w:b/>
          <w:sz w:val="24"/>
        </w:rPr>
      </w:pPr>
    </w:p>
    <w:p w14:paraId="47E5C675" w14:textId="77777777" w:rsidR="00E32AF6" w:rsidRDefault="00E32AF6" w:rsidP="00095F17">
      <w:pPr>
        <w:rPr>
          <w:rFonts w:ascii="Times New Roman" w:hAnsi="Times New Roman"/>
          <w:b/>
          <w:sz w:val="24"/>
        </w:rPr>
      </w:pPr>
    </w:p>
    <w:p w14:paraId="0509D07E" w14:textId="2B21B9E8" w:rsidR="00095F17" w:rsidRPr="00203DB1" w:rsidRDefault="00095F17" w:rsidP="00095F17">
      <w:pPr>
        <w:rPr>
          <w:rFonts w:ascii="Times New Roman" w:hAnsi="Times New Roman"/>
          <w:sz w:val="24"/>
        </w:rPr>
      </w:pPr>
      <w:r w:rsidRPr="00203DB1">
        <w:rPr>
          <w:rFonts w:ascii="Times New Roman" w:hAnsi="Times New Roman"/>
          <w:b/>
          <w:sz w:val="24"/>
        </w:rPr>
        <w:t xml:space="preserve">FLOOD DISASTER PROTECTION ACT (1973): </w:t>
      </w:r>
    </w:p>
    <w:p w14:paraId="6490142A" w14:textId="77777777" w:rsidR="00095F17" w:rsidRPr="00203DB1" w:rsidRDefault="000355DB" w:rsidP="00095F17">
      <w:pPr>
        <w:rPr>
          <w:rFonts w:ascii="Times New Roman" w:hAnsi="Times New Roman"/>
          <w:sz w:val="24"/>
        </w:rPr>
      </w:pPr>
      <w:hyperlink r:id="rId27" w:history="1">
        <w:r w:rsidR="00095F17" w:rsidRPr="00203DB1">
          <w:rPr>
            <w:rStyle w:val="Hyperlink"/>
            <w:rFonts w:ascii="Times New Roman" w:hAnsi="Times New Roman"/>
            <w:color w:val="auto"/>
            <w:sz w:val="24"/>
          </w:rPr>
          <w:t>https://uscode.house.gov/statutes/pl/93/234.pdf</w:t>
        </w:r>
      </w:hyperlink>
    </w:p>
    <w:p w14:paraId="48CA4BB1" w14:textId="77777777" w:rsidR="00E32AF6" w:rsidRDefault="00E32AF6" w:rsidP="00095F17">
      <w:pPr>
        <w:rPr>
          <w:rFonts w:ascii="Times New Roman" w:hAnsi="Times New Roman"/>
          <w:b/>
          <w:sz w:val="24"/>
        </w:rPr>
      </w:pPr>
    </w:p>
    <w:p w14:paraId="0A8BBD0E" w14:textId="54FB53CA" w:rsidR="00095F17" w:rsidRPr="00203DB1" w:rsidRDefault="00095F17" w:rsidP="00095F17">
      <w:pPr>
        <w:rPr>
          <w:rFonts w:ascii="Times New Roman" w:hAnsi="Times New Roman"/>
          <w:sz w:val="24"/>
        </w:rPr>
      </w:pPr>
      <w:r w:rsidRPr="00203DB1">
        <w:rPr>
          <w:rFonts w:ascii="Times New Roman" w:hAnsi="Times New Roman"/>
          <w:b/>
          <w:sz w:val="24"/>
        </w:rPr>
        <w:t>HATCH ACT</w:t>
      </w:r>
      <w:r w:rsidRPr="00203DB1">
        <w:rPr>
          <w:rFonts w:ascii="Times New Roman" w:hAnsi="Times New Roman"/>
          <w:sz w:val="24"/>
        </w:rPr>
        <w:t xml:space="preserve">: </w:t>
      </w:r>
      <w:hyperlink r:id="rId28" w:history="1">
        <w:r w:rsidRPr="00203DB1">
          <w:rPr>
            <w:rStyle w:val="Hyperlink"/>
            <w:rFonts w:ascii="Times New Roman" w:hAnsi="Times New Roman"/>
            <w:color w:val="auto"/>
            <w:sz w:val="24"/>
          </w:rPr>
          <w:t>https://osc.gov/Documents/Outreach%20and%20Training/Posters/The%20Hatch%20Act%20and%20Most%20Federal%20Employees%20Poster.pdf</w:t>
        </w:r>
      </w:hyperlink>
    </w:p>
    <w:p w14:paraId="2DE0879F" w14:textId="77777777" w:rsidR="00095F17" w:rsidRPr="00203DB1" w:rsidRDefault="00095F17" w:rsidP="00095F17">
      <w:pPr>
        <w:rPr>
          <w:rFonts w:ascii="Times New Roman" w:hAnsi="Times New Roman"/>
          <w:sz w:val="24"/>
        </w:rPr>
      </w:pPr>
    </w:p>
    <w:p w14:paraId="19BFA7D2" w14:textId="77777777" w:rsidR="00095F17" w:rsidRPr="00203DB1" w:rsidRDefault="00095F17" w:rsidP="00095F17">
      <w:pPr>
        <w:ind w:left="1440" w:hanging="1440"/>
        <w:rPr>
          <w:rFonts w:ascii="Times New Roman" w:hAnsi="Times New Roman"/>
          <w:b/>
          <w:sz w:val="24"/>
        </w:rPr>
      </w:pPr>
      <w:r w:rsidRPr="00203DB1">
        <w:rPr>
          <w:rFonts w:ascii="Times New Roman" w:hAnsi="Times New Roman"/>
          <w:b/>
          <w:sz w:val="24"/>
        </w:rPr>
        <w:t>HOUSING AND COMMUNITY DEVELOPMENT ACT (1974):</w:t>
      </w:r>
    </w:p>
    <w:p w14:paraId="6895DA96" w14:textId="77777777" w:rsidR="00095F17" w:rsidRDefault="000355DB" w:rsidP="00095F17">
      <w:pPr>
        <w:ind w:left="1440" w:hanging="1440"/>
        <w:rPr>
          <w:rStyle w:val="Hyperlink"/>
          <w:rFonts w:ascii="Times New Roman" w:hAnsi="Times New Roman"/>
          <w:color w:val="auto"/>
          <w:sz w:val="24"/>
        </w:rPr>
      </w:pPr>
      <w:hyperlink r:id="rId29" w:history="1">
        <w:r w:rsidR="00095F17" w:rsidRPr="00203DB1">
          <w:rPr>
            <w:rStyle w:val="Hyperlink"/>
            <w:rFonts w:ascii="Times New Roman" w:hAnsi="Times New Roman"/>
            <w:color w:val="auto"/>
            <w:sz w:val="24"/>
          </w:rPr>
          <w:t>https://www.hudexchange.info/resource/2184/housing-and-community-development-hcd-act-of-1974/</w:t>
        </w:r>
      </w:hyperlink>
    </w:p>
    <w:p w14:paraId="44287427" w14:textId="24BC1BA0" w:rsidR="000C53B0" w:rsidRPr="00203DB1" w:rsidRDefault="000C53B0" w:rsidP="000C53B0">
      <w:pPr>
        <w:rPr>
          <w:rFonts w:ascii="Times New Roman" w:hAnsi="Times New Roman"/>
          <w:sz w:val="24"/>
        </w:rPr>
      </w:pPr>
    </w:p>
    <w:p w14:paraId="1B4BF931" w14:textId="77777777" w:rsidR="00095F17" w:rsidRPr="00203DB1" w:rsidRDefault="00095F17" w:rsidP="00095F17">
      <w:pPr>
        <w:ind w:left="1440" w:hanging="1440"/>
        <w:rPr>
          <w:rFonts w:ascii="Times New Roman" w:hAnsi="Times New Roman"/>
          <w:b/>
          <w:sz w:val="24"/>
        </w:rPr>
      </w:pPr>
      <w:r w:rsidRPr="00203DB1">
        <w:rPr>
          <w:rFonts w:ascii="Times New Roman" w:hAnsi="Times New Roman"/>
          <w:b/>
          <w:sz w:val="24"/>
        </w:rPr>
        <w:t>HOUSING AND COMMUNITY DEVELOPMENT ACT (1987):</w:t>
      </w:r>
    </w:p>
    <w:p w14:paraId="4CA387C5" w14:textId="77777777" w:rsidR="00095F17" w:rsidRPr="00203DB1" w:rsidRDefault="000355DB" w:rsidP="00095F17">
      <w:pPr>
        <w:ind w:left="1440" w:hanging="1440"/>
        <w:rPr>
          <w:rFonts w:ascii="Times New Roman" w:hAnsi="Times New Roman"/>
          <w:sz w:val="24"/>
        </w:rPr>
      </w:pPr>
      <w:hyperlink r:id="rId30" w:history="1">
        <w:r w:rsidR="00095F17" w:rsidRPr="00203DB1">
          <w:rPr>
            <w:rStyle w:val="Hyperlink"/>
            <w:rFonts w:ascii="Times New Roman" w:hAnsi="Times New Roman"/>
            <w:color w:val="auto"/>
            <w:sz w:val="24"/>
          </w:rPr>
          <w:t>https://www.congress.gov/bill/100th-congress/house-bill/1698?s=1&amp;r=51</w:t>
        </w:r>
      </w:hyperlink>
    </w:p>
    <w:p w14:paraId="389C6888" w14:textId="77777777" w:rsidR="00095F17" w:rsidRPr="00203DB1" w:rsidRDefault="00095F17" w:rsidP="00095F17">
      <w:pPr>
        <w:rPr>
          <w:rFonts w:ascii="Times New Roman" w:hAnsi="Times New Roman"/>
          <w:b/>
          <w:sz w:val="24"/>
        </w:rPr>
      </w:pPr>
    </w:p>
    <w:p w14:paraId="63630CAF" w14:textId="77777777" w:rsidR="00095F17" w:rsidRPr="00203DB1" w:rsidRDefault="00095F17" w:rsidP="00095F17">
      <w:pPr>
        <w:ind w:left="1440" w:hanging="1440"/>
        <w:rPr>
          <w:rFonts w:ascii="Times New Roman" w:hAnsi="Times New Roman"/>
          <w:b/>
          <w:sz w:val="24"/>
        </w:rPr>
      </w:pPr>
      <w:r w:rsidRPr="00203DB1">
        <w:rPr>
          <w:rFonts w:ascii="Times New Roman" w:hAnsi="Times New Roman"/>
          <w:b/>
          <w:sz w:val="24"/>
        </w:rPr>
        <w:t>HOUSING AND COMMUNITY DEVELOPMENT ACT (1992):</w:t>
      </w:r>
    </w:p>
    <w:p w14:paraId="69EA8943" w14:textId="77777777" w:rsidR="00095F17" w:rsidRPr="00203DB1" w:rsidRDefault="000355DB" w:rsidP="00095F17">
      <w:pPr>
        <w:rPr>
          <w:rFonts w:ascii="Times New Roman" w:hAnsi="Times New Roman"/>
          <w:sz w:val="24"/>
        </w:rPr>
      </w:pPr>
      <w:hyperlink r:id="rId31" w:history="1">
        <w:r w:rsidR="00095F17" w:rsidRPr="00203DB1">
          <w:rPr>
            <w:rStyle w:val="Hyperlink"/>
            <w:rFonts w:ascii="Times New Roman" w:hAnsi="Times New Roman"/>
            <w:color w:val="auto"/>
            <w:sz w:val="24"/>
          </w:rPr>
          <w:t>https://www.hud.gov/sites/documents/SCP_HCDA102-550.PDF</w:t>
        </w:r>
      </w:hyperlink>
    </w:p>
    <w:p w14:paraId="65A0BA8F" w14:textId="77777777" w:rsidR="00095F17" w:rsidRPr="00203DB1" w:rsidRDefault="00095F17" w:rsidP="00095F17">
      <w:pPr>
        <w:rPr>
          <w:rFonts w:ascii="Times New Roman" w:hAnsi="Times New Roman"/>
          <w:sz w:val="24"/>
        </w:rPr>
      </w:pPr>
    </w:p>
    <w:p w14:paraId="6221FD61" w14:textId="77777777" w:rsidR="00095F17" w:rsidRPr="00203DB1" w:rsidRDefault="00095F17" w:rsidP="00095F17">
      <w:pPr>
        <w:rPr>
          <w:rFonts w:ascii="Times New Roman" w:hAnsi="Times New Roman"/>
          <w:sz w:val="24"/>
        </w:rPr>
      </w:pPr>
      <w:r w:rsidRPr="00203DB1">
        <w:rPr>
          <w:rFonts w:ascii="Times New Roman" w:hAnsi="Times New Roman"/>
          <w:b/>
          <w:sz w:val="24"/>
        </w:rPr>
        <w:t>HOUSING AND URBAN DEVELOPMENT ACT (1968):</w:t>
      </w:r>
      <w:r w:rsidRPr="00203DB1">
        <w:rPr>
          <w:rFonts w:ascii="Times New Roman" w:hAnsi="Times New Roman"/>
          <w:sz w:val="24"/>
        </w:rPr>
        <w:t xml:space="preserve"> </w:t>
      </w:r>
      <w:hyperlink r:id="rId32" w:history="1">
        <w:r w:rsidRPr="00203DB1">
          <w:rPr>
            <w:rStyle w:val="Hyperlink"/>
            <w:rFonts w:ascii="Times New Roman" w:hAnsi="Times New Roman"/>
            <w:color w:val="auto"/>
            <w:sz w:val="24"/>
          </w:rPr>
          <w:t>https://www.hud.gov/program_offices/comm_planning/home/section3</w:t>
        </w:r>
      </w:hyperlink>
    </w:p>
    <w:p w14:paraId="6C8F288A" w14:textId="77777777" w:rsidR="00095F17" w:rsidRDefault="00095F17" w:rsidP="00095F17">
      <w:pPr>
        <w:ind w:left="1440" w:hanging="1440"/>
        <w:rPr>
          <w:rFonts w:ascii="Times New Roman" w:hAnsi="Times New Roman"/>
          <w:b/>
          <w:sz w:val="24"/>
        </w:rPr>
      </w:pPr>
    </w:p>
    <w:p w14:paraId="4B131CDC" w14:textId="77777777" w:rsidR="00095F17" w:rsidRPr="00203DB1" w:rsidRDefault="00095F17" w:rsidP="00095F17">
      <w:pPr>
        <w:ind w:left="1440" w:hanging="1440"/>
        <w:rPr>
          <w:rFonts w:ascii="Times New Roman" w:hAnsi="Times New Roman"/>
          <w:b/>
          <w:sz w:val="24"/>
        </w:rPr>
      </w:pPr>
      <w:r w:rsidRPr="00203DB1">
        <w:rPr>
          <w:rFonts w:ascii="Times New Roman" w:hAnsi="Times New Roman"/>
          <w:b/>
          <w:sz w:val="24"/>
        </w:rPr>
        <w:t>NATIONAL ENVIRONMENTAL POLICY ACT (1969):</w:t>
      </w:r>
    </w:p>
    <w:p w14:paraId="3746FEF6" w14:textId="77777777" w:rsidR="00095F17" w:rsidRDefault="000355DB" w:rsidP="00095F17">
      <w:pPr>
        <w:ind w:left="1440" w:hanging="1440"/>
        <w:rPr>
          <w:rStyle w:val="Hyperlink"/>
          <w:rFonts w:ascii="Times New Roman" w:hAnsi="Times New Roman"/>
          <w:color w:val="auto"/>
          <w:sz w:val="24"/>
        </w:rPr>
      </w:pPr>
      <w:hyperlink r:id="rId33" w:history="1">
        <w:r w:rsidR="00095F17" w:rsidRPr="00203DB1">
          <w:rPr>
            <w:rStyle w:val="Hyperlink"/>
            <w:rFonts w:ascii="Times New Roman" w:hAnsi="Times New Roman"/>
            <w:color w:val="auto"/>
            <w:sz w:val="24"/>
          </w:rPr>
          <w:t>https://www.energy.gov/nepa/articles/national-environmental-policy-act-1969</w:t>
        </w:r>
      </w:hyperlink>
    </w:p>
    <w:p w14:paraId="2DCE603B" w14:textId="77777777" w:rsidR="00095F17" w:rsidRPr="00203DB1" w:rsidRDefault="00095F17" w:rsidP="000C53B0">
      <w:pPr>
        <w:rPr>
          <w:rFonts w:ascii="Times New Roman" w:hAnsi="Times New Roman"/>
          <w:sz w:val="24"/>
        </w:rPr>
      </w:pPr>
    </w:p>
    <w:p w14:paraId="614E8BA7" w14:textId="77777777" w:rsidR="00095F17" w:rsidRPr="00203DB1" w:rsidRDefault="00095F17" w:rsidP="00095F17">
      <w:pPr>
        <w:ind w:left="1440" w:hanging="1440"/>
        <w:rPr>
          <w:rFonts w:ascii="Times New Roman" w:hAnsi="Times New Roman"/>
          <w:sz w:val="24"/>
        </w:rPr>
      </w:pPr>
      <w:r w:rsidRPr="00203DB1">
        <w:rPr>
          <w:rFonts w:ascii="Times New Roman" w:hAnsi="Times New Roman"/>
          <w:b/>
          <w:sz w:val="24"/>
        </w:rPr>
        <w:t>NATIONAL HISTORIC PRESERVATION ACT (1966):</w:t>
      </w:r>
      <w:r w:rsidRPr="00203DB1">
        <w:rPr>
          <w:rFonts w:ascii="Times New Roman" w:hAnsi="Times New Roman"/>
          <w:sz w:val="24"/>
        </w:rPr>
        <w:t xml:space="preserve"> </w:t>
      </w:r>
    </w:p>
    <w:p w14:paraId="1D5065CE" w14:textId="77777777" w:rsidR="00095F17" w:rsidRPr="00203DB1" w:rsidRDefault="000355DB" w:rsidP="00095F17">
      <w:pPr>
        <w:ind w:left="1440" w:hanging="1440"/>
        <w:rPr>
          <w:rFonts w:ascii="Times New Roman" w:hAnsi="Times New Roman"/>
          <w:sz w:val="24"/>
        </w:rPr>
      </w:pPr>
      <w:hyperlink r:id="rId34" w:history="1">
        <w:r w:rsidR="00095F17" w:rsidRPr="00203DB1">
          <w:rPr>
            <w:rStyle w:val="Hyperlink"/>
            <w:rFonts w:ascii="Times New Roman" w:hAnsi="Times New Roman"/>
            <w:color w:val="auto"/>
            <w:sz w:val="24"/>
          </w:rPr>
          <w:t>https://www.nps.gov/subjects/archeology/national-historic-preservation-act.htm</w:t>
        </w:r>
      </w:hyperlink>
    </w:p>
    <w:p w14:paraId="305E4509" w14:textId="77777777" w:rsidR="00095F17" w:rsidRPr="00203DB1" w:rsidRDefault="00095F17" w:rsidP="00095F17">
      <w:pPr>
        <w:rPr>
          <w:rFonts w:ascii="Times New Roman" w:hAnsi="Times New Roman"/>
          <w:sz w:val="24"/>
        </w:rPr>
      </w:pPr>
    </w:p>
    <w:p w14:paraId="37EBA43C" w14:textId="5C0557B9" w:rsidR="009B7B44" w:rsidRPr="00CA7FEE" w:rsidRDefault="009B7B44" w:rsidP="009B7B44">
      <w:pPr>
        <w:rPr>
          <w:rFonts w:ascii="Times New Roman" w:hAnsi="Times New Roman"/>
          <w:b/>
          <w:bCs/>
          <w:sz w:val="24"/>
        </w:rPr>
      </w:pPr>
      <w:r w:rsidRPr="00CA7FEE">
        <w:rPr>
          <w:rFonts w:ascii="Times New Roman" w:hAnsi="Times New Roman"/>
          <w:b/>
          <w:bCs/>
          <w:sz w:val="24"/>
        </w:rPr>
        <w:t>PUBLIC LAW 107-118</w:t>
      </w:r>
    </w:p>
    <w:p w14:paraId="7B66C021" w14:textId="7B916179" w:rsidR="00095F17" w:rsidRPr="00CA7FEE" w:rsidRDefault="000355DB" w:rsidP="00095F17">
      <w:pPr>
        <w:rPr>
          <w:rFonts w:ascii="Times New Roman" w:hAnsi="Times New Roman"/>
          <w:sz w:val="24"/>
        </w:rPr>
      </w:pPr>
      <w:hyperlink r:id="rId35" w:history="1">
        <w:r w:rsidR="009B7B44" w:rsidRPr="00CA7FEE">
          <w:rPr>
            <w:rStyle w:val="Hyperlink"/>
            <w:rFonts w:ascii="Times New Roman" w:hAnsi="Times New Roman"/>
            <w:color w:val="auto"/>
            <w:sz w:val="24"/>
          </w:rPr>
          <w:t>PLAW-107publ118.pdf</w:t>
        </w:r>
      </w:hyperlink>
    </w:p>
    <w:p w14:paraId="47BEDADB" w14:textId="77777777" w:rsidR="000C53B0" w:rsidRPr="00CA7FEE" w:rsidRDefault="000C53B0" w:rsidP="00095F17">
      <w:pPr>
        <w:rPr>
          <w:rFonts w:ascii="Times New Roman" w:hAnsi="Times New Roman"/>
          <w:sz w:val="24"/>
        </w:rPr>
      </w:pPr>
    </w:p>
    <w:p w14:paraId="24591E4C" w14:textId="3E6858B5" w:rsidR="000C53B0" w:rsidRPr="00CA7FEE" w:rsidRDefault="000C53B0" w:rsidP="00095F17">
      <w:pPr>
        <w:rPr>
          <w:rFonts w:ascii="Times New Roman" w:hAnsi="Times New Roman"/>
          <w:b/>
          <w:bCs/>
          <w:sz w:val="24"/>
        </w:rPr>
      </w:pPr>
      <w:r w:rsidRPr="00CA7FEE">
        <w:rPr>
          <w:rFonts w:ascii="Times New Roman" w:hAnsi="Times New Roman"/>
          <w:b/>
          <w:bCs/>
          <w:sz w:val="24"/>
        </w:rPr>
        <w:t>PUBLIC LAW 113-235</w:t>
      </w:r>
    </w:p>
    <w:p w14:paraId="75122786" w14:textId="5A4152B3" w:rsidR="00095F17" w:rsidRDefault="000355DB" w:rsidP="00887F18">
      <w:pPr>
        <w:rPr>
          <w:rFonts w:ascii="Times New Roman" w:hAnsi="Times New Roman"/>
          <w:b/>
          <w:color w:val="FF0000"/>
          <w:sz w:val="24"/>
        </w:rPr>
      </w:pPr>
      <w:hyperlink r:id="rId36" w:history="1">
        <w:r w:rsidR="000C53B0" w:rsidRPr="00CA7FEE">
          <w:rPr>
            <w:rStyle w:val="Hyperlink"/>
            <w:rFonts w:ascii="Times New Roman" w:hAnsi="Times New Roman"/>
            <w:color w:val="auto"/>
            <w:sz w:val="24"/>
          </w:rPr>
          <w:t>PUBL235.PS</w:t>
        </w:r>
      </w:hyperlink>
    </w:p>
    <w:p w14:paraId="54833F48" w14:textId="77777777" w:rsidR="00095F17" w:rsidRDefault="00095F17" w:rsidP="00095F17">
      <w:pPr>
        <w:ind w:left="1440" w:hanging="1440"/>
        <w:rPr>
          <w:rFonts w:ascii="Times New Roman" w:hAnsi="Times New Roman"/>
          <w:b/>
          <w:color w:val="FF0000"/>
          <w:sz w:val="24"/>
        </w:rPr>
      </w:pPr>
    </w:p>
    <w:p w14:paraId="4A1F93E2" w14:textId="77777777" w:rsidR="00095F17" w:rsidRDefault="00095F17" w:rsidP="00095F17">
      <w:pPr>
        <w:ind w:left="1440" w:hanging="1440"/>
        <w:rPr>
          <w:rFonts w:ascii="Times New Roman" w:hAnsi="Times New Roman"/>
          <w:b/>
          <w:color w:val="FF0000"/>
          <w:sz w:val="24"/>
        </w:rPr>
      </w:pPr>
    </w:p>
    <w:p w14:paraId="38792011" w14:textId="77777777" w:rsidR="00095F17" w:rsidRDefault="00095F17" w:rsidP="00095F17">
      <w:pPr>
        <w:ind w:left="1440" w:hanging="1440"/>
        <w:rPr>
          <w:rFonts w:ascii="Times New Roman" w:hAnsi="Times New Roman"/>
          <w:b/>
          <w:color w:val="FF0000"/>
          <w:sz w:val="24"/>
        </w:rPr>
      </w:pPr>
    </w:p>
    <w:p w14:paraId="56AE9E38" w14:textId="5D352D2F" w:rsidR="00922C43" w:rsidRDefault="00922C43" w:rsidP="00F06153">
      <w:pPr>
        <w:ind w:left="1440" w:hanging="1440"/>
        <w:rPr>
          <w:rFonts w:ascii="Times New Roman" w:hAnsi="Times New Roman"/>
          <w:b/>
          <w:color w:val="FF0000"/>
          <w:sz w:val="24"/>
        </w:rPr>
      </w:pPr>
    </w:p>
    <w:p w14:paraId="5C134867" w14:textId="2367A3E8" w:rsidR="00922C43" w:rsidRDefault="00922C43" w:rsidP="00F06153">
      <w:pPr>
        <w:ind w:left="1440" w:hanging="1440"/>
        <w:rPr>
          <w:rFonts w:ascii="Times New Roman" w:hAnsi="Times New Roman"/>
          <w:b/>
          <w:color w:val="FF0000"/>
          <w:sz w:val="24"/>
        </w:rPr>
      </w:pPr>
    </w:p>
    <w:p w14:paraId="5A07C516" w14:textId="3C9100FE" w:rsidR="00922C43" w:rsidRDefault="00922C43" w:rsidP="00F06153">
      <w:pPr>
        <w:ind w:left="1440" w:hanging="1440"/>
        <w:rPr>
          <w:rFonts w:ascii="Times New Roman" w:hAnsi="Times New Roman"/>
          <w:b/>
          <w:color w:val="FF0000"/>
          <w:sz w:val="24"/>
        </w:rPr>
      </w:pPr>
    </w:p>
    <w:p w14:paraId="21DFF14F" w14:textId="25A55419" w:rsidR="00922C43" w:rsidRDefault="00922C43" w:rsidP="00F06153">
      <w:pPr>
        <w:ind w:left="1440" w:hanging="1440"/>
        <w:rPr>
          <w:rFonts w:ascii="Times New Roman" w:hAnsi="Times New Roman"/>
          <w:b/>
          <w:color w:val="FF0000"/>
          <w:sz w:val="24"/>
        </w:rPr>
      </w:pPr>
    </w:p>
    <w:p w14:paraId="52980146" w14:textId="000200BF" w:rsidR="00922C43" w:rsidRDefault="00922C43" w:rsidP="00F06153">
      <w:pPr>
        <w:ind w:left="1440" w:hanging="1440"/>
        <w:rPr>
          <w:rFonts w:ascii="Times New Roman" w:hAnsi="Times New Roman"/>
          <w:b/>
          <w:color w:val="FF0000"/>
          <w:sz w:val="24"/>
        </w:rPr>
      </w:pPr>
    </w:p>
    <w:p w14:paraId="67E344C6" w14:textId="550AE396" w:rsidR="00922C43" w:rsidRDefault="00922C43" w:rsidP="00F06153">
      <w:pPr>
        <w:ind w:left="1440" w:hanging="1440"/>
        <w:rPr>
          <w:rFonts w:ascii="Times New Roman" w:hAnsi="Times New Roman"/>
          <w:b/>
          <w:color w:val="FF0000"/>
          <w:sz w:val="24"/>
        </w:rPr>
      </w:pPr>
    </w:p>
    <w:p w14:paraId="1DC9C869" w14:textId="611A3298" w:rsidR="00922C43" w:rsidRDefault="00922C43" w:rsidP="00F06153">
      <w:pPr>
        <w:ind w:left="1440" w:hanging="1440"/>
        <w:rPr>
          <w:rFonts w:ascii="Times New Roman" w:hAnsi="Times New Roman"/>
          <w:b/>
          <w:color w:val="FF0000"/>
          <w:sz w:val="24"/>
        </w:rPr>
      </w:pPr>
    </w:p>
    <w:p w14:paraId="4513D1E0" w14:textId="2467645B" w:rsidR="00922C43" w:rsidRDefault="00922C43" w:rsidP="00F06153">
      <w:pPr>
        <w:ind w:left="1440" w:hanging="1440"/>
        <w:rPr>
          <w:rFonts w:ascii="Times New Roman" w:hAnsi="Times New Roman"/>
          <w:b/>
          <w:color w:val="FF0000"/>
          <w:sz w:val="24"/>
        </w:rPr>
      </w:pPr>
    </w:p>
    <w:p w14:paraId="2D81B2B4" w14:textId="63B16D58" w:rsidR="00922C43" w:rsidRDefault="00922C43" w:rsidP="00F06153">
      <w:pPr>
        <w:ind w:left="1440" w:hanging="1440"/>
        <w:rPr>
          <w:rFonts w:ascii="Times New Roman" w:hAnsi="Times New Roman"/>
          <w:b/>
          <w:color w:val="FF0000"/>
          <w:sz w:val="24"/>
        </w:rPr>
      </w:pPr>
    </w:p>
    <w:p w14:paraId="28BCAD86" w14:textId="6959BE60" w:rsidR="00922C43" w:rsidRDefault="00922C43" w:rsidP="00F06153">
      <w:pPr>
        <w:ind w:left="1440" w:hanging="1440"/>
        <w:rPr>
          <w:rFonts w:ascii="Times New Roman" w:hAnsi="Times New Roman"/>
          <w:b/>
          <w:color w:val="FF0000"/>
          <w:sz w:val="24"/>
        </w:rPr>
      </w:pPr>
    </w:p>
    <w:p w14:paraId="32E95AC4" w14:textId="3D4BEEA4" w:rsidR="00922C43" w:rsidRDefault="00922C43" w:rsidP="00F06153">
      <w:pPr>
        <w:ind w:left="1440" w:hanging="1440"/>
        <w:rPr>
          <w:rFonts w:ascii="Times New Roman" w:hAnsi="Times New Roman"/>
          <w:b/>
          <w:color w:val="FF0000"/>
          <w:sz w:val="24"/>
        </w:rPr>
      </w:pPr>
    </w:p>
    <w:p w14:paraId="250ED076" w14:textId="105837E5" w:rsidR="00922C43" w:rsidRDefault="00922C43" w:rsidP="00F06153">
      <w:pPr>
        <w:ind w:left="1440" w:hanging="1440"/>
        <w:rPr>
          <w:rFonts w:ascii="Times New Roman" w:hAnsi="Times New Roman"/>
          <w:b/>
          <w:color w:val="FF0000"/>
          <w:sz w:val="24"/>
        </w:rPr>
      </w:pPr>
    </w:p>
    <w:p w14:paraId="2364FCF9" w14:textId="35A940ED" w:rsidR="00922C43" w:rsidRDefault="00922C43" w:rsidP="00F06153">
      <w:pPr>
        <w:ind w:left="1440" w:hanging="1440"/>
        <w:rPr>
          <w:rFonts w:ascii="Times New Roman" w:hAnsi="Times New Roman"/>
          <w:b/>
          <w:color w:val="FF0000"/>
          <w:sz w:val="24"/>
        </w:rPr>
      </w:pPr>
    </w:p>
    <w:p w14:paraId="5D71583E" w14:textId="7E0CA1BC" w:rsidR="009B75FD" w:rsidRPr="009B75FD" w:rsidRDefault="009B75FD" w:rsidP="009E45A3">
      <w:pPr>
        <w:rPr>
          <w:rFonts w:ascii="Times New Roman" w:hAnsi="Times New Roman"/>
          <w:bCs/>
          <w:sz w:val="24"/>
        </w:rPr>
      </w:pPr>
    </w:p>
    <w:sectPr w:rsidR="009B75FD" w:rsidRPr="009B75FD" w:rsidSect="006334E4">
      <w:endnotePr>
        <w:numFmt w:val="decimal"/>
      </w:endnotePr>
      <w:pgSz w:w="12240" w:h="15840"/>
      <w:pgMar w:top="1008" w:right="1008" w:bottom="720" w:left="1008"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EEE5" w14:textId="77777777" w:rsidR="000E533A" w:rsidRDefault="000E533A">
      <w:r>
        <w:separator/>
      </w:r>
    </w:p>
  </w:endnote>
  <w:endnote w:type="continuationSeparator" w:id="0">
    <w:p w14:paraId="0503424D" w14:textId="77777777" w:rsidR="000E533A" w:rsidRDefault="000E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518984"/>
      <w:docPartObj>
        <w:docPartGallery w:val="Page Numbers (Bottom of Page)"/>
        <w:docPartUnique/>
      </w:docPartObj>
    </w:sdtPr>
    <w:sdtEndPr>
      <w:rPr>
        <w:noProof/>
      </w:rPr>
    </w:sdtEndPr>
    <w:sdtContent>
      <w:p w14:paraId="42C07E65" w14:textId="20A4EBB4" w:rsidR="00C96757" w:rsidRDefault="00C967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270EF9" w14:textId="77777777" w:rsidR="00C96757" w:rsidRDefault="00C9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0ACA" w14:textId="77777777" w:rsidR="000E533A" w:rsidRDefault="000E533A">
      <w:r>
        <w:separator/>
      </w:r>
    </w:p>
  </w:footnote>
  <w:footnote w:type="continuationSeparator" w:id="0">
    <w:p w14:paraId="03E3C91B" w14:textId="77777777" w:rsidR="000E533A" w:rsidRDefault="000E5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decimal"/>
      <w:pStyle w:val="Level1"/>
      <w:lvlText w:val="%1)"/>
      <w:lvlJc w:val="left"/>
      <w:pPr>
        <w:tabs>
          <w:tab w:val="num" w:pos="3120"/>
        </w:tabs>
        <w:ind w:left="3120" w:hanging="600"/>
      </w:pPr>
      <w:rPr>
        <w:rFonts w:ascii="Zurich Ex BT" w:hAnsi="Zurich Ex BT"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EB70B6"/>
    <w:multiLevelType w:val="hybridMultilevel"/>
    <w:tmpl w:val="897E2786"/>
    <w:lvl w:ilvl="0" w:tplc="5EB6D1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9D3F38"/>
    <w:multiLevelType w:val="hybridMultilevel"/>
    <w:tmpl w:val="C08EA34C"/>
    <w:lvl w:ilvl="0" w:tplc="444C9424">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F270682"/>
    <w:multiLevelType w:val="hybridMultilevel"/>
    <w:tmpl w:val="0C206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22F25"/>
    <w:multiLevelType w:val="hybridMultilevel"/>
    <w:tmpl w:val="7B98F7F4"/>
    <w:lvl w:ilvl="0" w:tplc="46E88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3599B"/>
    <w:multiLevelType w:val="hybridMultilevel"/>
    <w:tmpl w:val="DB6E8ED4"/>
    <w:lvl w:ilvl="0" w:tplc="F702CEBC">
      <w:start w:val="1"/>
      <w:numFmt w:val="lowerLetter"/>
      <w:lvlText w:val="%1."/>
      <w:lvlJc w:val="left"/>
      <w:pPr>
        <w:ind w:left="1440" w:hanging="360"/>
      </w:pPr>
      <w:rPr>
        <w:rFonts w:hint="default"/>
        <w:b w:val="0"/>
        <w:bCs/>
        <w:u w:val="none"/>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D95FA9"/>
    <w:multiLevelType w:val="hybridMultilevel"/>
    <w:tmpl w:val="A56EFCCA"/>
    <w:lvl w:ilvl="0" w:tplc="04090011">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0B32119"/>
    <w:multiLevelType w:val="hybridMultilevel"/>
    <w:tmpl w:val="F70AE1A2"/>
    <w:lvl w:ilvl="0" w:tplc="32322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D469C1"/>
    <w:multiLevelType w:val="hybridMultilevel"/>
    <w:tmpl w:val="BCF82EE6"/>
    <w:lvl w:ilvl="0" w:tplc="FEEC5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92EFE"/>
    <w:multiLevelType w:val="hybridMultilevel"/>
    <w:tmpl w:val="FE1AC0E0"/>
    <w:lvl w:ilvl="0" w:tplc="A2147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81320"/>
    <w:multiLevelType w:val="hybridMultilevel"/>
    <w:tmpl w:val="F87EA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31160"/>
    <w:multiLevelType w:val="hybridMultilevel"/>
    <w:tmpl w:val="6D6E6E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D21DAC"/>
    <w:multiLevelType w:val="hybridMultilevel"/>
    <w:tmpl w:val="B704A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E59B1"/>
    <w:multiLevelType w:val="hybridMultilevel"/>
    <w:tmpl w:val="ECC26E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C597F"/>
    <w:multiLevelType w:val="hybridMultilevel"/>
    <w:tmpl w:val="E7626108"/>
    <w:lvl w:ilvl="0" w:tplc="6ABE8F6E">
      <w:start w:val="1"/>
      <w:numFmt w:val="decimal"/>
      <w:lvlText w:val="%1"/>
      <w:lvlJc w:val="left"/>
      <w:pPr>
        <w:ind w:left="6480" w:hanging="2715"/>
      </w:pPr>
      <w:rPr>
        <w:rFonts w:hint="default"/>
      </w:rPr>
    </w:lvl>
    <w:lvl w:ilvl="1" w:tplc="04090019" w:tentative="1">
      <w:start w:val="1"/>
      <w:numFmt w:val="lowerLetter"/>
      <w:lvlText w:val="%2."/>
      <w:lvlJc w:val="left"/>
      <w:pPr>
        <w:ind w:left="4845" w:hanging="360"/>
      </w:pPr>
    </w:lvl>
    <w:lvl w:ilvl="2" w:tplc="0409001B" w:tentative="1">
      <w:start w:val="1"/>
      <w:numFmt w:val="lowerRoman"/>
      <w:lvlText w:val="%3."/>
      <w:lvlJc w:val="right"/>
      <w:pPr>
        <w:ind w:left="5565" w:hanging="180"/>
      </w:pPr>
    </w:lvl>
    <w:lvl w:ilvl="3" w:tplc="0409000F" w:tentative="1">
      <w:start w:val="1"/>
      <w:numFmt w:val="decimal"/>
      <w:lvlText w:val="%4."/>
      <w:lvlJc w:val="left"/>
      <w:pPr>
        <w:ind w:left="6285" w:hanging="360"/>
      </w:pPr>
    </w:lvl>
    <w:lvl w:ilvl="4" w:tplc="04090019" w:tentative="1">
      <w:start w:val="1"/>
      <w:numFmt w:val="lowerLetter"/>
      <w:lvlText w:val="%5."/>
      <w:lvlJc w:val="left"/>
      <w:pPr>
        <w:ind w:left="7005" w:hanging="360"/>
      </w:pPr>
    </w:lvl>
    <w:lvl w:ilvl="5" w:tplc="0409001B" w:tentative="1">
      <w:start w:val="1"/>
      <w:numFmt w:val="lowerRoman"/>
      <w:lvlText w:val="%6."/>
      <w:lvlJc w:val="right"/>
      <w:pPr>
        <w:ind w:left="7725" w:hanging="180"/>
      </w:pPr>
    </w:lvl>
    <w:lvl w:ilvl="6" w:tplc="0409000F" w:tentative="1">
      <w:start w:val="1"/>
      <w:numFmt w:val="decimal"/>
      <w:lvlText w:val="%7."/>
      <w:lvlJc w:val="left"/>
      <w:pPr>
        <w:ind w:left="8445" w:hanging="360"/>
      </w:pPr>
    </w:lvl>
    <w:lvl w:ilvl="7" w:tplc="04090019" w:tentative="1">
      <w:start w:val="1"/>
      <w:numFmt w:val="lowerLetter"/>
      <w:lvlText w:val="%8."/>
      <w:lvlJc w:val="left"/>
      <w:pPr>
        <w:ind w:left="9165" w:hanging="360"/>
      </w:pPr>
    </w:lvl>
    <w:lvl w:ilvl="8" w:tplc="0409001B" w:tentative="1">
      <w:start w:val="1"/>
      <w:numFmt w:val="lowerRoman"/>
      <w:lvlText w:val="%9."/>
      <w:lvlJc w:val="right"/>
      <w:pPr>
        <w:ind w:left="9885" w:hanging="180"/>
      </w:pPr>
    </w:lvl>
  </w:abstractNum>
  <w:abstractNum w:abstractNumId="15" w15:restartNumberingAfterBreak="0">
    <w:nsid w:val="3D871DA4"/>
    <w:multiLevelType w:val="hybridMultilevel"/>
    <w:tmpl w:val="784A4C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D3AE66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AA375D"/>
    <w:multiLevelType w:val="hybridMultilevel"/>
    <w:tmpl w:val="5ACEEAD8"/>
    <w:lvl w:ilvl="0" w:tplc="184A51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1508378A">
      <w:start w:val="5"/>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E35DDA"/>
    <w:multiLevelType w:val="hybridMultilevel"/>
    <w:tmpl w:val="70D4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23299"/>
    <w:multiLevelType w:val="hybridMultilevel"/>
    <w:tmpl w:val="C5A49E92"/>
    <w:lvl w:ilvl="0" w:tplc="25324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95AC9"/>
    <w:multiLevelType w:val="hybridMultilevel"/>
    <w:tmpl w:val="22B271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D0A11C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AB4E785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521B5"/>
    <w:multiLevelType w:val="hybridMultilevel"/>
    <w:tmpl w:val="A9162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36F87"/>
    <w:multiLevelType w:val="hybridMultilevel"/>
    <w:tmpl w:val="6164B31C"/>
    <w:lvl w:ilvl="0" w:tplc="F1CE1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C3709"/>
    <w:multiLevelType w:val="hybridMultilevel"/>
    <w:tmpl w:val="FA24DE1C"/>
    <w:lvl w:ilvl="0" w:tplc="829E6D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47064B"/>
    <w:multiLevelType w:val="hybridMultilevel"/>
    <w:tmpl w:val="58820F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04D309E"/>
    <w:multiLevelType w:val="hybridMultilevel"/>
    <w:tmpl w:val="70DC4BF6"/>
    <w:lvl w:ilvl="0" w:tplc="04090015">
      <w:start w:val="1"/>
      <w:numFmt w:val="upperLetter"/>
      <w:lvlText w:val="%1."/>
      <w:lvlJc w:val="left"/>
      <w:pPr>
        <w:ind w:left="720" w:hanging="360"/>
      </w:pPr>
      <w:rPr>
        <w:rFonts w:hint="default"/>
      </w:rPr>
    </w:lvl>
    <w:lvl w:ilvl="1" w:tplc="B986ED32">
      <w:start w:val="1"/>
      <w:numFmt w:val="lowerLetter"/>
      <w:lvlText w:val="%2."/>
      <w:lvlJc w:val="left"/>
      <w:pPr>
        <w:ind w:left="1440" w:hanging="360"/>
      </w:pPr>
      <w:rPr>
        <w:color w:val="auto"/>
      </w:rPr>
    </w:lvl>
    <w:lvl w:ilvl="2" w:tplc="7ED4FD3E">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C4918"/>
    <w:multiLevelType w:val="hybridMultilevel"/>
    <w:tmpl w:val="96D62DC6"/>
    <w:lvl w:ilvl="0" w:tplc="33FCAB8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4C82262"/>
    <w:multiLevelType w:val="hybridMultilevel"/>
    <w:tmpl w:val="22C40046"/>
    <w:lvl w:ilvl="0" w:tplc="D86E9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655173"/>
    <w:multiLevelType w:val="hybridMultilevel"/>
    <w:tmpl w:val="7D92C7A0"/>
    <w:lvl w:ilvl="0" w:tplc="95B85B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B53D7E"/>
    <w:multiLevelType w:val="hybridMultilevel"/>
    <w:tmpl w:val="BC2C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47CAB"/>
    <w:multiLevelType w:val="hybridMultilevel"/>
    <w:tmpl w:val="D1F06DB0"/>
    <w:lvl w:ilvl="0" w:tplc="936E51A6">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C5600B9"/>
    <w:multiLevelType w:val="hybridMultilevel"/>
    <w:tmpl w:val="24507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D91447"/>
    <w:multiLevelType w:val="hybridMultilevel"/>
    <w:tmpl w:val="1078099C"/>
    <w:lvl w:ilvl="0" w:tplc="04090015">
      <w:start w:val="1"/>
      <w:numFmt w:val="upp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2611C"/>
    <w:multiLevelType w:val="hybridMultilevel"/>
    <w:tmpl w:val="4D0A0A4C"/>
    <w:lvl w:ilvl="0" w:tplc="7338B48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0B36333"/>
    <w:multiLevelType w:val="hybridMultilevel"/>
    <w:tmpl w:val="E88A7716"/>
    <w:lvl w:ilvl="0" w:tplc="B986ED3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72A4D"/>
    <w:multiLevelType w:val="hybridMultilevel"/>
    <w:tmpl w:val="02827200"/>
    <w:lvl w:ilvl="0" w:tplc="5E348966">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41B98"/>
    <w:multiLevelType w:val="hybridMultilevel"/>
    <w:tmpl w:val="406E3E88"/>
    <w:lvl w:ilvl="0" w:tplc="7ED433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744285"/>
    <w:multiLevelType w:val="hybridMultilevel"/>
    <w:tmpl w:val="91F6F994"/>
    <w:lvl w:ilvl="0" w:tplc="BB147B8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39952569">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9739977">
    <w:abstractNumId w:val="6"/>
  </w:num>
  <w:num w:numId="3" w16cid:durableId="1545672648">
    <w:abstractNumId w:val="14"/>
  </w:num>
  <w:num w:numId="4" w16cid:durableId="952398158">
    <w:abstractNumId w:val="2"/>
  </w:num>
  <w:num w:numId="5" w16cid:durableId="259946153">
    <w:abstractNumId w:val="32"/>
  </w:num>
  <w:num w:numId="6" w16cid:durableId="1384914449">
    <w:abstractNumId w:val="28"/>
  </w:num>
  <w:num w:numId="7" w16cid:durableId="955678063">
    <w:abstractNumId w:val="36"/>
  </w:num>
  <w:num w:numId="8" w16cid:durableId="2007174192">
    <w:abstractNumId w:val="29"/>
  </w:num>
  <w:num w:numId="9" w16cid:durableId="1288664505">
    <w:abstractNumId w:val="30"/>
  </w:num>
  <w:num w:numId="10" w16cid:durableId="455753603">
    <w:abstractNumId w:val="17"/>
  </w:num>
  <w:num w:numId="11" w16cid:durableId="2003849344">
    <w:abstractNumId w:val="31"/>
  </w:num>
  <w:num w:numId="12" w16cid:durableId="840003903">
    <w:abstractNumId w:val="19"/>
  </w:num>
  <w:num w:numId="13" w16cid:durableId="1595161989">
    <w:abstractNumId w:val="12"/>
  </w:num>
  <w:num w:numId="14" w16cid:durableId="799685186">
    <w:abstractNumId w:val="1"/>
  </w:num>
  <w:num w:numId="15" w16cid:durableId="1034230711">
    <w:abstractNumId w:val="26"/>
  </w:num>
  <w:num w:numId="16" w16cid:durableId="58941013">
    <w:abstractNumId w:val="35"/>
  </w:num>
  <w:num w:numId="17" w16cid:durableId="126050754">
    <w:abstractNumId w:val="5"/>
  </w:num>
  <w:num w:numId="18" w16cid:durableId="1364281663">
    <w:abstractNumId w:val="15"/>
  </w:num>
  <w:num w:numId="19" w16cid:durableId="202061974">
    <w:abstractNumId w:val="18"/>
  </w:num>
  <w:num w:numId="20" w16cid:durableId="1455371436">
    <w:abstractNumId w:val="24"/>
  </w:num>
  <w:num w:numId="21" w16cid:durableId="801918746">
    <w:abstractNumId w:val="33"/>
  </w:num>
  <w:num w:numId="22" w16cid:durableId="1251619225">
    <w:abstractNumId w:val="3"/>
  </w:num>
  <w:num w:numId="23" w16cid:durableId="270162334">
    <w:abstractNumId w:val="23"/>
  </w:num>
  <w:num w:numId="24" w16cid:durableId="1588078782">
    <w:abstractNumId w:val="11"/>
  </w:num>
  <w:num w:numId="25" w16cid:durableId="826165374">
    <w:abstractNumId w:val="20"/>
  </w:num>
  <w:num w:numId="26" w16cid:durableId="679967618">
    <w:abstractNumId w:val="10"/>
  </w:num>
  <w:num w:numId="27" w16cid:durableId="653677306">
    <w:abstractNumId w:val="16"/>
  </w:num>
  <w:num w:numId="28" w16cid:durableId="886067382">
    <w:abstractNumId w:val="7"/>
  </w:num>
  <w:num w:numId="29" w16cid:durableId="1070271461">
    <w:abstractNumId w:val="34"/>
  </w:num>
  <w:num w:numId="30" w16cid:durableId="2110422691">
    <w:abstractNumId w:val="13"/>
  </w:num>
  <w:num w:numId="31" w16cid:durableId="1076174182">
    <w:abstractNumId w:val="21"/>
  </w:num>
  <w:num w:numId="32" w16cid:durableId="297339479">
    <w:abstractNumId w:val="27"/>
  </w:num>
  <w:num w:numId="33" w16cid:durableId="672074605">
    <w:abstractNumId w:val="8"/>
  </w:num>
  <w:num w:numId="34" w16cid:durableId="1507943095">
    <w:abstractNumId w:val="22"/>
  </w:num>
  <w:num w:numId="35" w16cid:durableId="510146251">
    <w:abstractNumId w:val="9"/>
  </w:num>
  <w:num w:numId="36" w16cid:durableId="1719627430">
    <w:abstractNumId w:val="4"/>
  </w:num>
  <w:num w:numId="37" w16cid:durableId="176039641">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61"/>
    <w:rsid w:val="0000045F"/>
    <w:rsid w:val="00003E50"/>
    <w:rsid w:val="00003FBF"/>
    <w:rsid w:val="000062E0"/>
    <w:rsid w:val="00007E5C"/>
    <w:rsid w:val="00010317"/>
    <w:rsid w:val="0001043B"/>
    <w:rsid w:val="00011498"/>
    <w:rsid w:val="00011889"/>
    <w:rsid w:val="00013A44"/>
    <w:rsid w:val="0001516B"/>
    <w:rsid w:val="00015D98"/>
    <w:rsid w:val="00020D60"/>
    <w:rsid w:val="00022D63"/>
    <w:rsid w:val="000245B7"/>
    <w:rsid w:val="000305B9"/>
    <w:rsid w:val="00031394"/>
    <w:rsid w:val="00032DCA"/>
    <w:rsid w:val="00033856"/>
    <w:rsid w:val="00035266"/>
    <w:rsid w:val="000355DB"/>
    <w:rsid w:val="00040FED"/>
    <w:rsid w:val="0004123A"/>
    <w:rsid w:val="000413E5"/>
    <w:rsid w:val="0004156E"/>
    <w:rsid w:val="00044179"/>
    <w:rsid w:val="00045CEE"/>
    <w:rsid w:val="00045FE2"/>
    <w:rsid w:val="00053880"/>
    <w:rsid w:val="0005491F"/>
    <w:rsid w:val="00055E25"/>
    <w:rsid w:val="00057838"/>
    <w:rsid w:val="00061333"/>
    <w:rsid w:val="00061EED"/>
    <w:rsid w:val="0006235E"/>
    <w:rsid w:val="0006372C"/>
    <w:rsid w:val="00063F27"/>
    <w:rsid w:val="00064572"/>
    <w:rsid w:val="00066ADE"/>
    <w:rsid w:val="000670B0"/>
    <w:rsid w:val="000679A2"/>
    <w:rsid w:val="00073665"/>
    <w:rsid w:val="00073E77"/>
    <w:rsid w:val="00077BF3"/>
    <w:rsid w:val="00080539"/>
    <w:rsid w:val="00081E4D"/>
    <w:rsid w:val="0008244A"/>
    <w:rsid w:val="0008309B"/>
    <w:rsid w:val="00083BDE"/>
    <w:rsid w:val="00085BD8"/>
    <w:rsid w:val="00086307"/>
    <w:rsid w:val="000873FA"/>
    <w:rsid w:val="00090EA2"/>
    <w:rsid w:val="0009476F"/>
    <w:rsid w:val="00095F17"/>
    <w:rsid w:val="00096A1E"/>
    <w:rsid w:val="00097798"/>
    <w:rsid w:val="000A00CB"/>
    <w:rsid w:val="000A13E8"/>
    <w:rsid w:val="000A7D0A"/>
    <w:rsid w:val="000B0942"/>
    <w:rsid w:val="000B2E30"/>
    <w:rsid w:val="000B3088"/>
    <w:rsid w:val="000B654E"/>
    <w:rsid w:val="000B71BB"/>
    <w:rsid w:val="000C53B0"/>
    <w:rsid w:val="000C7448"/>
    <w:rsid w:val="000C7449"/>
    <w:rsid w:val="000D1D8C"/>
    <w:rsid w:val="000D2679"/>
    <w:rsid w:val="000D379F"/>
    <w:rsid w:val="000D621C"/>
    <w:rsid w:val="000E0C9B"/>
    <w:rsid w:val="000E1FFA"/>
    <w:rsid w:val="000E2DFE"/>
    <w:rsid w:val="000E4C7E"/>
    <w:rsid w:val="000E533A"/>
    <w:rsid w:val="000E613E"/>
    <w:rsid w:val="000E7C48"/>
    <w:rsid w:val="000E7E3A"/>
    <w:rsid w:val="000F208A"/>
    <w:rsid w:val="000F4FB6"/>
    <w:rsid w:val="000F532C"/>
    <w:rsid w:val="000F69A6"/>
    <w:rsid w:val="000F747D"/>
    <w:rsid w:val="000F7985"/>
    <w:rsid w:val="00101096"/>
    <w:rsid w:val="00103B34"/>
    <w:rsid w:val="001047E7"/>
    <w:rsid w:val="00106100"/>
    <w:rsid w:val="00106F2A"/>
    <w:rsid w:val="00111192"/>
    <w:rsid w:val="00115E5C"/>
    <w:rsid w:val="00116107"/>
    <w:rsid w:val="00116E2B"/>
    <w:rsid w:val="00120ED4"/>
    <w:rsid w:val="001226CC"/>
    <w:rsid w:val="00124531"/>
    <w:rsid w:val="00124E87"/>
    <w:rsid w:val="00127B20"/>
    <w:rsid w:val="00133FA4"/>
    <w:rsid w:val="00135890"/>
    <w:rsid w:val="00141AC4"/>
    <w:rsid w:val="001432C9"/>
    <w:rsid w:val="001447C3"/>
    <w:rsid w:val="00145C2B"/>
    <w:rsid w:val="001460EF"/>
    <w:rsid w:val="00146C7C"/>
    <w:rsid w:val="00151B90"/>
    <w:rsid w:val="0015457E"/>
    <w:rsid w:val="00155F25"/>
    <w:rsid w:val="0015788D"/>
    <w:rsid w:val="001733CF"/>
    <w:rsid w:val="00175649"/>
    <w:rsid w:val="00182C3A"/>
    <w:rsid w:val="00183A97"/>
    <w:rsid w:val="0018452B"/>
    <w:rsid w:val="00184F15"/>
    <w:rsid w:val="00187A8B"/>
    <w:rsid w:val="0019084C"/>
    <w:rsid w:val="001937B8"/>
    <w:rsid w:val="00197BA2"/>
    <w:rsid w:val="00197F72"/>
    <w:rsid w:val="001A2055"/>
    <w:rsid w:val="001A55FC"/>
    <w:rsid w:val="001A64AF"/>
    <w:rsid w:val="001A7B5D"/>
    <w:rsid w:val="001B08E9"/>
    <w:rsid w:val="001B0FCB"/>
    <w:rsid w:val="001B13D1"/>
    <w:rsid w:val="001B4032"/>
    <w:rsid w:val="001B4F10"/>
    <w:rsid w:val="001B763E"/>
    <w:rsid w:val="001C02FF"/>
    <w:rsid w:val="001C413A"/>
    <w:rsid w:val="001C445E"/>
    <w:rsid w:val="001C4F99"/>
    <w:rsid w:val="001C556D"/>
    <w:rsid w:val="001C689B"/>
    <w:rsid w:val="001C6D4A"/>
    <w:rsid w:val="001C6D92"/>
    <w:rsid w:val="001D2017"/>
    <w:rsid w:val="001D2C7E"/>
    <w:rsid w:val="001D406C"/>
    <w:rsid w:val="001D4EFE"/>
    <w:rsid w:val="001D6058"/>
    <w:rsid w:val="001E44BC"/>
    <w:rsid w:val="001E55D7"/>
    <w:rsid w:val="001E663C"/>
    <w:rsid w:val="001F2DDE"/>
    <w:rsid w:val="001F30F0"/>
    <w:rsid w:val="001F4AEB"/>
    <w:rsid w:val="001F6999"/>
    <w:rsid w:val="001F71FC"/>
    <w:rsid w:val="001F7E1E"/>
    <w:rsid w:val="002001AE"/>
    <w:rsid w:val="00203DB1"/>
    <w:rsid w:val="0020709A"/>
    <w:rsid w:val="00207A30"/>
    <w:rsid w:val="00207E60"/>
    <w:rsid w:val="002108EA"/>
    <w:rsid w:val="002120E7"/>
    <w:rsid w:val="002121CD"/>
    <w:rsid w:val="002127C6"/>
    <w:rsid w:val="0021491F"/>
    <w:rsid w:val="00216A5F"/>
    <w:rsid w:val="002177B9"/>
    <w:rsid w:val="00220732"/>
    <w:rsid w:val="00221A4B"/>
    <w:rsid w:val="00223C65"/>
    <w:rsid w:val="0022454B"/>
    <w:rsid w:val="00225660"/>
    <w:rsid w:val="00226DB9"/>
    <w:rsid w:val="002308FC"/>
    <w:rsid w:val="00236006"/>
    <w:rsid w:val="002376CE"/>
    <w:rsid w:val="00237E7A"/>
    <w:rsid w:val="002500B4"/>
    <w:rsid w:val="00250DC1"/>
    <w:rsid w:val="00255A8B"/>
    <w:rsid w:val="00260EF7"/>
    <w:rsid w:val="00261F26"/>
    <w:rsid w:val="00262888"/>
    <w:rsid w:val="00263D57"/>
    <w:rsid w:val="00263E29"/>
    <w:rsid w:val="002657CF"/>
    <w:rsid w:val="00266B3D"/>
    <w:rsid w:val="0026710D"/>
    <w:rsid w:val="00272207"/>
    <w:rsid w:val="0027392A"/>
    <w:rsid w:val="00276084"/>
    <w:rsid w:val="00277018"/>
    <w:rsid w:val="002817F6"/>
    <w:rsid w:val="00281FF7"/>
    <w:rsid w:val="00283CD8"/>
    <w:rsid w:val="00284A69"/>
    <w:rsid w:val="002863EC"/>
    <w:rsid w:val="00286A49"/>
    <w:rsid w:val="00286D36"/>
    <w:rsid w:val="00287490"/>
    <w:rsid w:val="00287F41"/>
    <w:rsid w:val="00292671"/>
    <w:rsid w:val="00292BF0"/>
    <w:rsid w:val="00297866"/>
    <w:rsid w:val="002A0DCB"/>
    <w:rsid w:val="002A16FA"/>
    <w:rsid w:val="002A340B"/>
    <w:rsid w:val="002A3A13"/>
    <w:rsid w:val="002A4074"/>
    <w:rsid w:val="002A42B8"/>
    <w:rsid w:val="002A5F42"/>
    <w:rsid w:val="002A7C5D"/>
    <w:rsid w:val="002B1173"/>
    <w:rsid w:val="002B1582"/>
    <w:rsid w:val="002B2001"/>
    <w:rsid w:val="002B31BA"/>
    <w:rsid w:val="002B3553"/>
    <w:rsid w:val="002B391F"/>
    <w:rsid w:val="002B5BC1"/>
    <w:rsid w:val="002B6B1F"/>
    <w:rsid w:val="002B7BC6"/>
    <w:rsid w:val="002C0A9B"/>
    <w:rsid w:val="002C23CC"/>
    <w:rsid w:val="002C4B4E"/>
    <w:rsid w:val="002C5F21"/>
    <w:rsid w:val="002D0024"/>
    <w:rsid w:val="002D0825"/>
    <w:rsid w:val="002D126D"/>
    <w:rsid w:val="002D3084"/>
    <w:rsid w:val="002D3DFB"/>
    <w:rsid w:val="002D435E"/>
    <w:rsid w:val="002D5609"/>
    <w:rsid w:val="002D6CED"/>
    <w:rsid w:val="002D7523"/>
    <w:rsid w:val="002D78EB"/>
    <w:rsid w:val="002E051A"/>
    <w:rsid w:val="002E05D2"/>
    <w:rsid w:val="002E55A5"/>
    <w:rsid w:val="002E6B3C"/>
    <w:rsid w:val="002E784C"/>
    <w:rsid w:val="002F052C"/>
    <w:rsid w:val="002F063F"/>
    <w:rsid w:val="002F186F"/>
    <w:rsid w:val="002F242C"/>
    <w:rsid w:val="002F4888"/>
    <w:rsid w:val="002F7E60"/>
    <w:rsid w:val="00300BAE"/>
    <w:rsid w:val="00301C89"/>
    <w:rsid w:val="00302037"/>
    <w:rsid w:val="003046A5"/>
    <w:rsid w:val="0030595A"/>
    <w:rsid w:val="0031013F"/>
    <w:rsid w:val="00312ABD"/>
    <w:rsid w:val="003145D3"/>
    <w:rsid w:val="00314B04"/>
    <w:rsid w:val="00315F7C"/>
    <w:rsid w:val="00317810"/>
    <w:rsid w:val="00317CF3"/>
    <w:rsid w:val="00317DA5"/>
    <w:rsid w:val="003205DA"/>
    <w:rsid w:val="00320CD6"/>
    <w:rsid w:val="003214DC"/>
    <w:rsid w:val="00321B99"/>
    <w:rsid w:val="00323D77"/>
    <w:rsid w:val="003259D2"/>
    <w:rsid w:val="003274A5"/>
    <w:rsid w:val="00327758"/>
    <w:rsid w:val="00330A99"/>
    <w:rsid w:val="0033227A"/>
    <w:rsid w:val="003447DF"/>
    <w:rsid w:val="00344EFD"/>
    <w:rsid w:val="00344F9B"/>
    <w:rsid w:val="00347401"/>
    <w:rsid w:val="00347E57"/>
    <w:rsid w:val="0035572B"/>
    <w:rsid w:val="00355982"/>
    <w:rsid w:val="00356066"/>
    <w:rsid w:val="00361CF9"/>
    <w:rsid w:val="00361DC6"/>
    <w:rsid w:val="0036241B"/>
    <w:rsid w:val="003651E4"/>
    <w:rsid w:val="00365984"/>
    <w:rsid w:val="00370612"/>
    <w:rsid w:val="003714CA"/>
    <w:rsid w:val="00371E1E"/>
    <w:rsid w:val="00372096"/>
    <w:rsid w:val="0037377D"/>
    <w:rsid w:val="00375642"/>
    <w:rsid w:val="00375661"/>
    <w:rsid w:val="0037628A"/>
    <w:rsid w:val="003775F5"/>
    <w:rsid w:val="003813A8"/>
    <w:rsid w:val="00381B6E"/>
    <w:rsid w:val="00383919"/>
    <w:rsid w:val="0038555F"/>
    <w:rsid w:val="00385907"/>
    <w:rsid w:val="0038590E"/>
    <w:rsid w:val="0038795C"/>
    <w:rsid w:val="00390424"/>
    <w:rsid w:val="00391128"/>
    <w:rsid w:val="0039216C"/>
    <w:rsid w:val="0039299C"/>
    <w:rsid w:val="0039320F"/>
    <w:rsid w:val="00393F88"/>
    <w:rsid w:val="0039448B"/>
    <w:rsid w:val="003969A7"/>
    <w:rsid w:val="0039779E"/>
    <w:rsid w:val="003A02A0"/>
    <w:rsid w:val="003A1AF3"/>
    <w:rsid w:val="003A375D"/>
    <w:rsid w:val="003A6D0B"/>
    <w:rsid w:val="003B007D"/>
    <w:rsid w:val="003B45DB"/>
    <w:rsid w:val="003B5A14"/>
    <w:rsid w:val="003B7C85"/>
    <w:rsid w:val="003C2D49"/>
    <w:rsid w:val="003D0E04"/>
    <w:rsid w:val="003D223D"/>
    <w:rsid w:val="003D22F6"/>
    <w:rsid w:val="003D315A"/>
    <w:rsid w:val="003D413E"/>
    <w:rsid w:val="003D45F9"/>
    <w:rsid w:val="003D7C86"/>
    <w:rsid w:val="003E0A99"/>
    <w:rsid w:val="003E2F13"/>
    <w:rsid w:val="003E328C"/>
    <w:rsid w:val="003E3D1D"/>
    <w:rsid w:val="003E711D"/>
    <w:rsid w:val="003F2275"/>
    <w:rsid w:val="003F31BE"/>
    <w:rsid w:val="003F5A63"/>
    <w:rsid w:val="003F5DE4"/>
    <w:rsid w:val="003F752F"/>
    <w:rsid w:val="00400D4A"/>
    <w:rsid w:val="004021EE"/>
    <w:rsid w:val="00402D7B"/>
    <w:rsid w:val="00402E1C"/>
    <w:rsid w:val="00406312"/>
    <w:rsid w:val="00410455"/>
    <w:rsid w:val="00415C27"/>
    <w:rsid w:val="00421C89"/>
    <w:rsid w:val="00425F57"/>
    <w:rsid w:val="00426D53"/>
    <w:rsid w:val="004308C1"/>
    <w:rsid w:val="00430FB0"/>
    <w:rsid w:val="00431178"/>
    <w:rsid w:val="00432F53"/>
    <w:rsid w:val="00432F9E"/>
    <w:rsid w:val="00433D6B"/>
    <w:rsid w:val="00436C41"/>
    <w:rsid w:val="004373B7"/>
    <w:rsid w:val="00441593"/>
    <w:rsid w:val="004431BA"/>
    <w:rsid w:val="00444514"/>
    <w:rsid w:val="004446AB"/>
    <w:rsid w:val="00445031"/>
    <w:rsid w:val="0044553B"/>
    <w:rsid w:val="004458A9"/>
    <w:rsid w:val="004460DD"/>
    <w:rsid w:val="0045120B"/>
    <w:rsid w:val="00451894"/>
    <w:rsid w:val="00452524"/>
    <w:rsid w:val="00453D3E"/>
    <w:rsid w:val="00455CAE"/>
    <w:rsid w:val="00456EF2"/>
    <w:rsid w:val="004638D0"/>
    <w:rsid w:val="00463AA9"/>
    <w:rsid w:val="00464205"/>
    <w:rsid w:val="00465A21"/>
    <w:rsid w:val="00466E07"/>
    <w:rsid w:val="00474460"/>
    <w:rsid w:val="00475369"/>
    <w:rsid w:val="00476000"/>
    <w:rsid w:val="0047717F"/>
    <w:rsid w:val="00477DC6"/>
    <w:rsid w:val="004808C1"/>
    <w:rsid w:val="00480FD1"/>
    <w:rsid w:val="00481CAE"/>
    <w:rsid w:val="00482E3A"/>
    <w:rsid w:val="00483191"/>
    <w:rsid w:val="00483E00"/>
    <w:rsid w:val="0048437A"/>
    <w:rsid w:val="00486854"/>
    <w:rsid w:val="00487062"/>
    <w:rsid w:val="00491613"/>
    <w:rsid w:val="00493DF6"/>
    <w:rsid w:val="004969A1"/>
    <w:rsid w:val="00497EBF"/>
    <w:rsid w:val="004A2736"/>
    <w:rsid w:val="004A39BC"/>
    <w:rsid w:val="004A3BBD"/>
    <w:rsid w:val="004A3C4A"/>
    <w:rsid w:val="004A60B3"/>
    <w:rsid w:val="004A710A"/>
    <w:rsid w:val="004B3C3C"/>
    <w:rsid w:val="004B4DF9"/>
    <w:rsid w:val="004B6ACF"/>
    <w:rsid w:val="004C0E86"/>
    <w:rsid w:val="004C1ADE"/>
    <w:rsid w:val="004C4991"/>
    <w:rsid w:val="004C78C5"/>
    <w:rsid w:val="004D1332"/>
    <w:rsid w:val="004D2DF6"/>
    <w:rsid w:val="004D386C"/>
    <w:rsid w:val="004D3DED"/>
    <w:rsid w:val="004D5400"/>
    <w:rsid w:val="004D5C95"/>
    <w:rsid w:val="004D6CC8"/>
    <w:rsid w:val="004D70CE"/>
    <w:rsid w:val="004D7AB3"/>
    <w:rsid w:val="004D7F39"/>
    <w:rsid w:val="004E4C16"/>
    <w:rsid w:val="004E53E2"/>
    <w:rsid w:val="004E59C3"/>
    <w:rsid w:val="004E5E7B"/>
    <w:rsid w:val="004F043B"/>
    <w:rsid w:val="004F2913"/>
    <w:rsid w:val="004F3155"/>
    <w:rsid w:val="004F5A07"/>
    <w:rsid w:val="004F75D0"/>
    <w:rsid w:val="00501522"/>
    <w:rsid w:val="0050306D"/>
    <w:rsid w:val="005040E6"/>
    <w:rsid w:val="0050790F"/>
    <w:rsid w:val="0051075D"/>
    <w:rsid w:val="00516F4F"/>
    <w:rsid w:val="00520302"/>
    <w:rsid w:val="00520AAE"/>
    <w:rsid w:val="00521DF0"/>
    <w:rsid w:val="005220A8"/>
    <w:rsid w:val="00522DB6"/>
    <w:rsid w:val="00523172"/>
    <w:rsid w:val="00524051"/>
    <w:rsid w:val="0052485F"/>
    <w:rsid w:val="00526FF5"/>
    <w:rsid w:val="00530B9E"/>
    <w:rsid w:val="005311CA"/>
    <w:rsid w:val="00534272"/>
    <w:rsid w:val="0053437B"/>
    <w:rsid w:val="00535095"/>
    <w:rsid w:val="00535526"/>
    <w:rsid w:val="005359EF"/>
    <w:rsid w:val="00541EA0"/>
    <w:rsid w:val="005421A2"/>
    <w:rsid w:val="00543437"/>
    <w:rsid w:val="00544DC5"/>
    <w:rsid w:val="00545367"/>
    <w:rsid w:val="00551A0E"/>
    <w:rsid w:val="00551BB0"/>
    <w:rsid w:val="005529ED"/>
    <w:rsid w:val="00552ACF"/>
    <w:rsid w:val="00553649"/>
    <w:rsid w:val="0055411C"/>
    <w:rsid w:val="00554530"/>
    <w:rsid w:val="00557CD7"/>
    <w:rsid w:val="00560315"/>
    <w:rsid w:val="00560F4B"/>
    <w:rsid w:val="00566AC2"/>
    <w:rsid w:val="00566BB9"/>
    <w:rsid w:val="00570CE2"/>
    <w:rsid w:val="00571E6E"/>
    <w:rsid w:val="00572068"/>
    <w:rsid w:val="00573CA5"/>
    <w:rsid w:val="00581305"/>
    <w:rsid w:val="00582489"/>
    <w:rsid w:val="005826C5"/>
    <w:rsid w:val="005834AF"/>
    <w:rsid w:val="00586EB0"/>
    <w:rsid w:val="0059311D"/>
    <w:rsid w:val="005935F0"/>
    <w:rsid w:val="00594059"/>
    <w:rsid w:val="00594C47"/>
    <w:rsid w:val="00594EE6"/>
    <w:rsid w:val="005A54B1"/>
    <w:rsid w:val="005A7926"/>
    <w:rsid w:val="005B0FF9"/>
    <w:rsid w:val="005B2F56"/>
    <w:rsid w:val="005B53DD"/>
    <w:rsid w:val="005B584D"/>
    <w:rsid w:val="005B5C5C"/>
    <w:rsid w:val="005B62A4"/>
    <w:rsid w:val="005C098A"/>
    <w:rsid w:val="005D1FD5"/>
    <w:rsid w:val="005D31F1"/>
    <w:rsid w:val="005D5202"/>
    <w:rsid w:val="005D7C1A"/>
    <w:rsid w:val="005E06D7"/>
    <w:rsid w:val="005E1269"/>
    <w:rsid w:val="005E2C8E"/>
    <w:rsid w:val="005E431A"/>
    <w:rsid w:val="005E488D"/>
    <w:rsid w:val="005F0D05"/>
    <w:rsid w:val="005F21D5"/>
    <w:rsid w:val="005F29F0"/>
    <w:rsid w:val="005F74A3"/>
    <w:rsid w:val="005F7852"/>
    <w:rsid w:val="006000D6"/>
    <w:rsid w:val="006004D5"/>
    <w:rsid w:val="00600665"/>
    <w:rsid w:val="00604895"/>
    <w:rsid w:val="006100B9"/>
    <w:rsid w:val="0061062B"/>
    <w:rsid w:val="0061086C"/>
    <w:rsid w:val="00612765"/>
    <w:rsid w:val="00613186"/>
    <w:rsid w:val="006132B2"/>
    <w:rsid w:val="006163F9"/>
    <w:rsid w:val="00616778"/>
    <w:rsid w:val="0061696B"/>
    <w:rsid w:val="00616EC3"/>
    <w:rsid w:val="00617AA6"/>
    <w:rsid w:val="00620A64"/>
    <w:rsid w:val="00621AC8"/>
    <w:rsid w:val="00622097"/>
    <w:rsid w:val="006223AE"/>
    <w:rsid w:val="0062284C"/>
    <w:rsid w:val="0062293B"/>
    <w:rsid w:val="0062366A"/>
    <w:rsid w:val="006246BB"/>
    <w:rsid w:val="00625095"/>
    <w:rsid w:val="006265F5"/>
    <w:rsid w:val="00626C72"/>
    <w:rsid w:val="00627CF1"/>
    <w:rsid w:val="00631AD7"/>
    <w:rsid w:val="00631B95"/>
    <w:rsid w:val="00632499"/>
    <w:rsid w:val="006334E4"/>
    <w:rsid w:val="00634997"/>
    <w:rsid w:val="00635E75"/>
    <w:rsid w:val="00643989"/>
    <w:rsid w:val="006441B4"/>
    <w:rsid w:val="00645481"/>
    <w:rsid w:val="006470AB"/>
    <w:rsid w:val="0064744E"/>
    <w:rsid w:val="00647FDE"/>
    <w:rsid w:val="006519E3"/>
    <w:rsid w:val="00651C51"/>
    <w:rsid w:val="00655E68"/>
    <w:rsid w:val="00656A28"/>
    <w:rsid w:val="00660CE4"/>
    <w:rsid w:val="0066209A"/>
    <w:rsid w:val="00662381"/>
    <w:rsid w:val="006629DC"/>
    <w:rsid w:val="00663248"/>
    <w:rsid w:val="006659E1"/>
    <w:rsid w:val="006663AA"/>
    <w:rsid w:val="00667E23"/>
    <w:rsid w:val="00670864"/>
    <w:rsid w:val="00674882"/>
    <w:rsid w:val="00676C3C"/>
    <w:rsid w:val="00682F79"/>
    <w:rsid w:val="00683664"/>
    <w:rsid w:val="006849CB"/>
    <w:rsid w:val="00684B68"/>
    <w:rsid w:val="006853E1"/>
    <w:rsid w:val="0068586A"/>
    <w:rsid w:val="00692705"/>
    <w:rsid w:val="0069296B"/>
    <w:rsid w:val="00694E91"/>
    <w:rsid w:val="00695F1A"/>
    <w:rsid w:val="006A1607"/>
    <w:rsid w:val="006A25BF"/>
    <w:rsid w:val="006A3C76"/>
    <w:rsid w:val="006A4B8D"/>
    <w:rsid w:val="006A4E81"/>
    <w:rsid w:val="006B0BC1"/>
    <w:rsid w:val="006B2452"/>
    <w:rsid w:val="006B393F"/>
    <w:rsid w:val="006B4089"/>
    <w:rsid w:val="006C1D53"/>
    <w:rsid w:val="006C3099"/>
    <w:rsid w:val="006C3E24"/>
    <w:rsid w:val="006C5969"/>
    <w:rsid w:val="006D3F0C"/>
    <w:rsid w:val="006D6947"/>
    <w:rsid w:val="006D6A30"/>
    <w:rsid w:val="006D6B6E"/>
    <w:rsid w:val="006E0166"/>
    <w:rsid w:val="006E1324"/>
    <w:rsid w:val="006E30E2"/>
    <w:rsid w:val="006E39FC"/>
    <w:rsid w:val="006E412A"/>
    <w:rsid w:val="006E503A"/>
    <w:rsid w:val="006E50E1"/>
    <w:rsid w:val="006E586C"/>
    <w:rsid w:val="006F0EDE"/>
    <w:rsid w:val="006F1027"/>
    <w:rsid w:val="006F28F4"/>
    <w:rsid w:val="006F3BC3"/>
    <w:rsid w:val="006F577B"/>
    <w:rsid w:val="006F65C9"/>
    <w:rsid w:val="006F71D6"/>
    <w:rsid w:val="00700D6A"/>
    <w:rsid w:val="00704663"/>
    <w:rsid w:val="00706261"/>
    <w:rsid w:val="00707460"/>
    <w:rsid w:val="00711308"/>
    <w:rsid w:val="00711E24"/>
    <w:rsid w:val="00716406"/>
    <w:rsid w:val="00720380"/>
    <w:rsid w:val="00720C62"/>
    <w:rsid w:val="00721822"/>
    <w:rsid w:val="0072338A"/>
    <w:rsid w:val="00723810"/>
    <w:rsid w:val="00723B6C"/>
    <w:rsid w:val="00724170"/>
    <w:rsid w:val="00727597"/>
    <w:rsid w:val="007301E1"/>
    <w:rsid w:val="00732043"/>
    <w:rsid w:val="007338FF"/>
    <w:rsid w:val="0073547F"/>
    <w:rsid w:val="00735529"/>
    <w:rsid w:val="007358DF"/>
    <w:rsid w:val="00736E2C"/>
    <w:rsid w:val="0074179E"/>
    <w:rsid w:val="00741840"/>
    <w:rsid w:val="00743CBC"/>
    <w:rsid w:val="00743D5B"/>
    <w:rsid w:val="00746F58"/>
    <w:rsid w:val="007502AB"/>
    <w:rsid w:val="007515F5"/>
    <w:rsid w:val="0075278C"/>
    <w:rsid w:val="00755F31"/>
    <w:rsid w:val="007566E1"/>
    <w:rsid w:val="00757C3A"/>
    <w:rsid w:val="00766188"/>
    <w:rsid w:val="0076643B"/>
    <w:rsid w:val="00767376"/>
    <w:rsid w:val="0077099D"/>
    <w:rsid w:val="007757DD"/>
    <w:rsid w:val="00783A32"/>
    <w:rsid w:val="00783B49"/>
    <w:rsid w:val="00783B61"/>
    <w:rsid w:val="007861AB"/>
    <w:rsid w:val="007911FE"/>
    <w:rsid w:val="00791259"/>
    <w:rsid w:val="0079218C"/>
    <w:rsid w:val="00792D1D"/>
    <w:rsid w:val="00793CA7"/>
    <w:rsid w:val="00794430"/>
    <w:rsid w:val="00794D17"/>
    <w:rsid w:val="007950DD"/>
    <w:rsid w:val="0079631F"/>
    <w:rsid w:val="007A2006"/>
    <w:rsid w:val="007A5A78"/>
    <w:rsid w:val="007A7BA4"/>
    <w:rsid w:val="007B05E0"/>
    <w:rsid w:val="007B264A"/>
    <w:rsid w:val="007B296D"/>
    <w:rsid w:val="007B3B3B"/>
    <w:rsid w:val="007B4275"/>
    <w:rsid w:val="007B5436"/>
    <w:rsid w:val="007B69F4"/>
    <w:rsid w:val="007C059B"/>
    <w:rsid w:val="007C0B34"/>
    <w:rsid w:val="007C3F37"/>
    <w:rsid w:val="007D2640"/>
    <w:rsid w:val="007D3DCD"/>
    <w:rsid w:val="007D445F"/>
    <w:rsid w:val="007D5B51"/>
    <w:rsid w:val="007E07DD"/>
    <w:rsid w:val="007E136A"/>
    <w:rsid w:val="007E3198"/>
    <w:rsid w:val="007E584E"/>
    <w:rsid w:val="007E708E"/>
    <w:rsid w:val="007E718F"/>
    <w:rsid w:val="007F0AE1"/>
    <w:rsid w:val="007F1F80"/>
    <w:rsid w:val="007F2480"/>
    <w:rsid w:val="007F6A09"/>
    <w:rsid w:val="00801223"/>
    <w:rsid w:val="0080178E"/>
    <w:rsid w:val="008048AD"/>
    <w:rsid w:val="00805CF7"/>
    <w:rsid w:val="00806D3E"/>
    <w:rsid w:val="00810686"/>
    <w:rsid w:val="008128FF"/>
    <w:rsid w:val="0081295A"/>
    <w:rsid w:val="00814A52"/>
    <w:rsid w:val="0081516D"/>
    <w:rsid w:val="00815B63"/>
    <w:rsid w:val="008224A1"/>
    <w:rsid w:val="008227A0"/>
    <w:rsid w:val="00823129"/>
    <w:rsid w:val="00823C39"/>
    <w:rsid w:val="00824688"/>
    <w:rsid w:val="00824889"/>
    <w:rsid w:val="008306BA"/>
    <w:rsid w:val="008325FE"/>
    <w:rsid w:val="00837C19"/>
    <w:rsid w:val="008460A4"/>
    <w:rsid w:val="00846A3D"/>
    <w:rsid w:val="00851821"/>
    <w:rsid w:val="00853B69"/>
    <w:rsid w:val="00853DF9"/>
    <w:rsid w:val="00856DEA"/>
    <w:rsid w:val="008572AC"/>
    <w:rsid w:val="008619AE"/>
    <w:rsid w:val="00861D21"/>
    <w:rsid w:val="0086234D"/>
    <w:rsid w:val="0086382F"/>
    <w:rsid w:val="0086418F"/>
    <w:rsid w:val="008647DC"/>
    <w:rsid w:val="0086544D"/>
    <w:rsid w:val="0087105A"/>
    <w:rsid w:val="008710DA"/>
    <w:rsid w:val="00873345"/>
    <w:rsid w:val="00873DBD"/>
    <w:rsid w:val="00874E54"/>
    <w:rsid w:val="00875354"/>
    <w:rsid w:val="00877730"/>
    <w:rsid w:val="00885245"/>
    <w:rsid w:val="0088579B"/>
    <w:rsid w:val="008865C1"/>
    <w:rsid w:val="00887F18"/>
    <w:rsid w:val="0089070A"/>
    <w:rsid w:val="0089089F"/>
    <w:rsid w:val="00891ADC"/>
    <w:rsid w:val="00891DC7"/>
    <w:rsid w:val="00894796"/>
    <w:rsid w:val="00895036"/>
    <w:rsid w:val="00895DBC"/>
    <w:rsid w:val="008968B8"/>
    <w:rsid w:val="00896A0D"/>
    <w:rsid w:val="0089708C"/>
    <w:rsid w:val="008A0916"/>
    <w:rsid w:val="008A0D4B"/>
    <w:rsid w:val="008A0EA8"/>
    <w:rsid w:val="008A1DFF"/>
    <w:rsid w:val="008A2EB4"/>
    <w:rsid w:val="008A43A8"/>
    <w:rsid w:val="008A487D"/>
    <w:rsid w:val="008A705D"/>
    <w:rsid w:val="008B0786"/>
    <w:rsid w:val="008B3CF8"/>
    <w:rsid w:val="008C73EA"/>
    <w:rsid w:val="008D4E63"/>
    <w:rsid w:val="008D57CB"/>
    <w:rsid w:val="008E0879"/>
    <w:rsid w:val="008E1E00"/>
    <w:rsid w:val="008E247F"/>
    <w:rsid w:val="008E513B"/>
    <w:rsid w:val="008E5C66"/>
    <w:rsid w:val="008E6B27"/>
    <w:rsid w:val="008E6D6E"/>
    <w:rsid w:val="008E716A"/>
    <w:rsid w:val="008F3C78"/>
    <w:rsid w:val="008F74F1"/>
    <w:rsid w:val="008F7740"/>
    <w:rsid w:val="00904371"/>
    <w:rsid w:val="00904ECF"/>
    <w:rsid w:val="009059FC"/>
    <w:rsid w:val="009125AC"/>
    <w:rsid w:val="00914C36"/>
    <w:rsid w:val="00917D73"/>
    <w:rsid w:val="009219AF"/>
    <w:rsid w:val="00922C43"/>
    <w:rsid w:val="00922E39"/>
    <w:rsid w:val="00926192"/>
    <w:rsid w:val="00927639"/>
    <w:rsid w:val="00927E0F"/>
    <w:rsid w:val="00930639"/>
    <w:rsid w:val="0093186C"/>
    <w:rsid w:val="00934FC4"/>
    <w:rsid w:val="00937FD7"/>
    <w:rsid w:val="009404A0"/>
    <w:rsid w:val="009419C1"/>
    <w:rsid w:val="00941C5C"/>
    <w:rsid w:val="00943223"/>
    <w:rsid w:val="009454E4"/>
    <w:rsid w:val="00952A6B"/>
    <w:rsid w:val="009550EF"/>
    <w:rsid w:val="00955C70"/>
    <w:rsid w:val="00957FA7"/>
    <w:rsid w:val="00963556"/>
    <w:rsid w:val="00976410"/>
    <w:rsid w:val="0097788B"/>
    <w:rsid w:val="00980F47"/>
    <w:rsid w:val="009827E2"/>
    <w:rsid w:val="0098420F"/>
    <w:rsid w:val="00984271"/>
    <w:rsid w:val="00985730"/>
    <w:rsid w:val="009863AC"/>
    <w:rsid w:val="009864F9"/>
    <w:rsid w:val="00986C80"/>
    <w:rsid w:val="009906D6"/>
    <w:rsid w:val="00993074"/>
    <w:rsid w:val="00993796"/>
    <w:rsid w:val="00993F72"/>
    <w:rsid w:val="009954B0"/>
    <w:rsid w:val="009971A0"/>
    <w:rsid w:val="009A0F2E"/>
    <w:rsid w:val="009A2700"/>
    <w:rsid w:val="009A4316"/>
    <w:rsid w:val="009A72BC"/>
    <w:rsid w:val="009A7882"/>
    <w:rsid w:val="009B1EF2"/>
    <w:rsid w:val="009B3A9B"/>
    <w:rsid w:val="009B3E56"/>
    <w:rsid w:val="009B4F82"/>
    <w:rsid w:val="009B75FD"/>
    <w:rsid w:val="009B7B44"/>
    <w:rsid w:val="009C20E5"/>
    <w:rsid w:val="009C42FB"/>
    <w:rsid w:val="009C738A"/>
    <w:rsid w:val="009D1130"/>
    <w:rsid w:val="009D1872"/>
    <w:rsid w:val="009D1BB7"/>
    <w:rsid w:val="009D300C"/>
    <w:rsid w:val="009D3550"/>
    <w:rsid w:val="009D57BE"/>
    <w:rsid w:val="009D5A7E"/>
    <w:rsid w:val="009E22DD"/>
    <w:rsid w:val="009E2DB4"/>
    <w:rsid w:val="009E3B44"/>
    <w:rsid w:val="009E45A3"/>
    <w:rsid w:val="009E549B"/>
    <w:rsid w:val="009E5C14"/>
    <w:rsid w:val="009E5D3D"/>
    <w:rsid w:val="009E7253"/>
    <w:rsid w:val="009E72F0"/>
    <w:rsid w:val="009F074B"/>
    <w:rsid w:val="009F0A42"/>
    <w:rsid w:val="009F11A7"/>
    <w:rsid w:val="009F1301"/>
    <w:rsid w:val="009F53B0"/>
    <w:rsid w:val="009F5AF2"/>
    <w:rsid w:val="009F6296"/>
    <w:rsid w:val="00A01B99"/>
    <w:rsid w:val="00A055FD"/>
    <w:rsid w:val="00A10426"/>
    <w:rsid w:val="00A13D76"/>
    <w:rsid w:val="00A14767"/>
    <w:rsid w:val="00A14770"/>
    <w:rsid w:val="00A16309"/>
    <w:rsid w:val="00A17050"/>
    <w:rsid w:val="00A173C6"/>
    <w:rsid w:val="00A21D0C"/>
    <w:rsid w:val="00A21F9E"/>
    <w:rsid w:val="00A23073"/>
    <w:rsid w:val="00A25B85"/>
    <w:rsid w:val="00A27866"/>
    <w:rsid w:val="00A27934"/>
    <w:rsid w:val="00A30399"/>
    <w:rsid w:val="00A30E27"/>
    <w:rsid w:val="00A33546"/>
    <w:rsid w:val="00A33C0E"/>
    <w:rsid w:val="00A33F9F"/>
    <w:rsid w:val="00A35BAB"/>
    <w:rsid w:val="00A425AC"/>
    <w:rsid w:val="00A425E1"/>
    <w:rsid w:val="00A4346C"/>
    <w:rsid w:val="00A44666"/>
    <w:rsid w:val="00A45253"/>
    <w:rsid w:val="00A528D7"/>
    <w:rsid w:val="00A550D8"/>
    <w:rsid w:val="00A56664"/>
    <w:rsid w:val="00A566BF"/>
    <w:rsid w:val="00A5675E"/>
    <w:rsid w:val="00A56970"/>
    <w:rsid w:val="00A62E9B"/>
    <w:rsid w:val="00A650C4"/>
    <w:rsid w:val="00A67A6E"/>
    <w:rsid w:val="00A71705"/>
    <w:rsid w:val="00A72157"/>
    <w:rsid w:val="00A7376D"/>
    <w:rsid w:val="00A73FC0"/>
    <w:rsid w:val="00A74BE5"/>
    <w:rsid w:val="00A755E7"/>
    <w:rsid w:val="00A769C3"/>
    <w:rsid w:val="00A76A02"/>
    <w:rsid w:val="00A76D44"/>
    <w:rsid w:val="00A81038"/>
    <w:rsid w:val="00A81972"/>
    <w:rsid w:val="00A82978"/>
    <w:rsid w:val="00A849F7"/>
    <w:rsid w:val="00A87525"/>
    <w:rsid w:val="00A91683"/>
    <w:rsid w:val="00A93273"/>
    <w:rsid w:val="00A93742"/>
    <w:rsid w:val="00A93F84"/>
    <w:rsid w:val="00A955F8"/>
    <w:rsid w:val="00A9624D"/>
    <w:rsid w:val="00A969DF"/>
    <w:rsid w:val="00A97C7D"/>
    <w:rsid w:val="00AA0289"/>
    <w:rsid w:val="00AA0B1C"/>
    <w:rsid w:val="00AA14E3"/>
    <w:rsid w:val="00AA1810"/>
    <w:rsid w:val="00AA18DB"/>
    <w:rsid w:val="00AA1FFA"/>
    <w:rsid w:val="00AA2745"/>
    <w:rsid w:val="00AA28F6"/>
    <w:rsid w:val="00AA2B08"/>
    <w:rsid w:val="00AA32F8"/>
    <w:rsid w:val="00AA523B"/>
    <w:rsid w:val="00AA53DA"/>
    <w:rsid w:val="00AA7124"/>
    <w:rsid w:val="00AA7972"/>
    <w:rsid w:val="00AB0F2C"/>
    <w:rsid w:val="00AB1B2E"/>
    <w:rsid w:val="00AB1D34"/>
    <w:rsid w:val="00AB305D"/>
    <w:rsid w:val="00AB48BE"/>
    <w:rsid w:val="00AB5517"/>
    <w:rsid w:val="00AB58A6"/>
    <w:rsid w:val="00AB7A99"/>
    <w:rsid w:val="00AC1B9E"/>
    <w:rsid w:val="00AC2511"/>
    <w:rsid w:val="00AC2E68"/>
    <w:rsid w:val="00AC410C"/>
    <w:rsid w:val="00AC637D"/>
    <w:rsid w:val="00AC6544"/>
    <w:rsid w:val="00AC6FE2"/>
    <w:rsid w:val="00AD0058"/>
    <w:rsid w:val="00AD091D"/>
    <w:rsid w:val="00AD1B33"/>
    <w:rsid w:val="00AD34EC"/>
    <w:rsid w:val="00AD455E"/>
    <w:rsid w:val="00AD6274"/>
    <w:rsid w:val="00AD6A5B"/>
    <w:rsid w:val="00AE017D"/>
    <w:rsid w:val="00AE1620"/>
    <w:rsid w:val="00AE4A99"/>
    <w:rsid w:val="00AE6A46"/>
    <w:rsid w:val="00AE73CE"/>
    <w:rsid w:val="00AF1E7C"/>
    <w:rsid w:val="00AF4AC4"/>
    <w:rsid w:val="00B004CC"/>
    <w:rsid w:val="00B0250D"/>
    <w:rsid w:val="00B026A1"/>
    <w:rsid w:val="00B0602F"/>
    <w:rsid w:val="00B101F3"/>
    <w:rsid w:val="00B109E7"/>
    <w:rsid w:val="00B149AE"/>
    <w:rsid w:val="00B173C5"/>
    <w:rsid w:val="00B22739"/>
    <w:rsid w:val="00B23AC4"/>
    <w:rsid w:val="00B26146"/>
    <w:rsid w:val="00B2678A"/>
    <w:rsid w:val="00B307E7"/>
    <w:rsid w:val="00B30D75"/>
    <w:rsid w:val="00B314CC"/>
    <w:rsid w:val="00B3218B"/>
    <w:rsid w:val="00B40413"/>
    <w:rsid w:val="00B41113"/>
    <w:rsid w:val="00B44565"/>
    <w:rsid w:val="00B529B8"/>
    <w:rsid w:val="00B53C5D"/>
    <w:rsid w:val="00B56030"/>
    <w:rsid w:val="00B57410"/>
    <w:rsid w:val="00B57989"/>
    <w:rsid w:val="00B60FD4"/>
    <w:rsid w:val="00B623B9"/>
    <w:rsid w:val="00B65EF3"/>
    <w:rsid w:val="00B67649"/>
    <w:rsid w:val="00B71BAF"/>
    <w:rsid w:val="00B72CA7"/>
    <w:rsid w:val="00B8023D"/>
    <w:rsid w:val="00B80E82"/>
    <w:rsid w:val="00B819EE"/>
    <w:rsid w:val="00B81E78"/>
    <w:rsid w:val="00B828C1"/>
    <w:rsid w:val="00B83330"/>
    <w:rsid w:val="00B83A33"/>
    <w:rsid w:val="00B83E51"/>
    <w:rsid w:val="00B84415"/>
    <w:rsid w:val="00B8686A"/>
    <w:rsid w:val="00BA2A95"/>
    <w:rsid w:val="00BA56AB"/>
    <w:rsid w:val="00BA692E"/>
    <w:rsid w:val="00BA6AFB"/>
    <w:rsid w:val="00BA6DB1"/>
    <w:rsid w:val="00BA7D24"/>
    <w:rsid w:val="00BB13FC"/>
    <w:rsid w:val="00BB4BE7"/>
    <w:rsid w:val="00BB5952"/>
    <w:rsid w:val="00BB658B"/>
    <w:rsid w:val="00BB7F95"/>
    <w:rsid w:val="00BC10E4"/>
    <w:rsid w:val="00BC1FD7"/>
    <w:rsid w:val="00BC33BA"/>
    <w:rsid w:val="00BC4D49"/>
    <w:rsid w:val="00BC5485"/>
    <w:rsid w:val="00BC58C7"/>
    <w:rsid w:val="00BC78AA"/>
    <w:rsid w:val="00BD023D"/>
    <w:rsid w:val="00BD22E5"/>
    <w:rsid w:val="00BD35F8"/>
    <w:rsid w:val="00BD43DE"/>
    <w:rsid w:val="00BD55D3"/>
    <w:rsid w:val="00BD6A94"/>
    <w:rsid w:val="00BD75F8"/>
    <w:rsid w:val="00BD79E4"/>
    <w:rsid w:val="00BD7A22"/>
    <w:rsid w:val="00BE32D7"/>
    <w:rsid w:val="00BE4F8C"/>
    <w:rsid w:val="00BE592B"/>
    <w:rsid w:val="00BE5DA7"/>
    <w:rsid w:val="00BE62E1"/>
    <w:rsid w:val="00BF0B3E"/>
    <w:rsid w:val="00BF14F0"/>
    <w:rsid w:val="00BF2C1F"/>
    <w:rsid w:val="00BF3512"/>
    <w:rsid w:val="00BF3F44"/>
    <w:rsid w:val="00BF48C4"/>
    <w:rsid w:val="00C01FA6"/>
    <w:rsid w:val="00C02BDB"/>
    <w:rsid w:val="00C03144"/>
    <w:rsid w:val="00C03AFA"/>
    <w:rsid w:val="00C061ED"/>
    <w:rsid w:val="00C13A10"/>
    <w:rsid w:val="00C14A09"/>
    <w:rsid w:val="00C15E69"/>
    <w:rsid w:val="00C16A85"/>
    <w:rsid w:val="00C23C4A"/>
    <w:rsid w:val="00C244AB"/>
    <w:rsid w:val="00C24CEC"/>
    <w:rsid w:val="00C36687"/>
    <w:rsid w:val="00C41BA3"/>
    <w:rsid w:val="00C423F5"/>
    <w:rsid w:val="00C4390B"/>
    <w:rsid w:val="00C45215"/>
    <w:rsid w:val="00C4743B"/>
    <w:rsid w:val="00C51500"/>
    <w:rsid w:val="00C572C2"/>
    <w:rsid w:val="00C5744A"/>
    <w:rsid w:val="00C6017A"/>
    <w:rsid w:val="00C60B84"/>
    <w:rsid w:val="00C60C86"/>
    <w:rsid w:val="00C62050"/>
    <w:rsid w:val="00C629E3"/>
    <w:rsid w:val="00C63D1B"/>
    <w:rsid w:val="00C6589A"/>
    <w:rsid w:val="00C70480"/>
    <w:rsid w:val="00C7166E"/>
    <w:rsid w:val="00C71C14"/>
    <w:rsid w:val="00C81A8C"/>
    <w:rsid w:val="00C84ACC"/>
    <w:rsid w:val="00C84EBA"/>
    <w:rsid w:val="00C85A52"/>
    <w:rsid w:val="00C9111D"/>
    <w:rsid w:val="00C91B72"/>
    <w:rsid w:val="00C94C7F"/>
    <w:rsid w:val="00C95DDC"/>
    <w:rsid w:val="00C96256"/>
    <w:rsid w:val="00C96757"/>
    <w:rsid w:val="00C96886"/>
    <w:rsid w:val="00C9728F"/>
    <w:rsid w:val="00CA0D2B"/>
    <w:rsid w:val="00CA1104"/>
    <w:rsid w:val="00CA1255"/>
    <w:rsid w:val="00CA147E"/>
    <w:rsid w:val="00CA1EA1"/>
    <w:rsid w:val="00CA4201"/>
    <w:rsid w:val="00CA7FEE"/>
    <w:rsid w:val="00CB0459"/>
    <w:rsid w:val="00CB04D1"/>
    <w:rsid w:val="00CB22C2"/>
    <w:rsid w:val="00CB2458"/>
    <w:rsid w:val="00CB2A13"/>
    <w:rsid w:val="00CB3C15"/>
    <w:rsid w:val="00CB4F6C"/>
    <w:rsid w:val="00CB5C0D"/>
    <w:rsid w:val="00CB5E1B"/>
    <w:rsid w:val="00CC065B"/>
    <w:rsid w:val="00CC09DC"/>
    <w:rsid w:val="00CC0A61"/>
    <w:rsid w:val="00CC2D98"/>
    <w:rsid w:val="00CC3FC6"/>
    <w:rsid w:val="00CC4C9B"/>
    <w:rsid w:val="00CD048E"/>
    <w:rsid w:val="00CD0855"/>
    <w:rsid w:val="00CD1F7C"/>
    <w:rsid w:val="00CD26A8"/>
    <w:rsid w:val="00CD40F5"/>
    <w:rsid w:val="00CE0299"/>
    <w:rsid w:val="00CE0C3E"/>
    <w:rsid w:val="00CE10DB"/>
    <w:rsid w:val="00CE3048"/>
    <w:rsid w:val="00CE4354"/>
    <w:rsid w:val="00CE587A"/>
    <w:rsid w:val="00CE58DB"/>
    <w:rsid w:val="00CE6DEB"/>
    <w:rsid w:val="00CF0DF8"/>
    <w:rsid w:val="00CF29AD"/>
    <w:rsid w:val="00CF3A63"/>
    <w:rsid w:val="00CF4C26"/>
    <w:rsid w:val="00CF6408"/>
    <w:rsid w:val="00CF68E1"/>
    <w:rsid w:val="00D04672"/>
    <w:rsid w:val="00D046D0"/>
    <w:rsid w:val="00D0470F"/>
    <w:rsid w:val="00D05DD9"/>
    <w:rsid w:val="00D05E47"/>
    <w:rsid w:val="00D07D36"/>
    <w:rsid w:val="00D1163C"/>
    <w:rsid w:val="00D11A91"/>
    <w:rsid w:val="00D128D0"/>
    <w:rsid w:val="00D13731"/>
    <w:rsid w:val="00D25825"/>
    <w:rsid w:val="00D30FFA"/>
    <w:rsid w:val="00D32A74"/>
    <w:rsid w:val="00D32CB4"/>
    <w:rsid w:val="00D32FCD"/>
    <w:rsid w:val="00D3301C"/>
    <w:rsid w:val="00D355E5"/>
    <w:rsid w:val="00D35CAC"/>
    <w:rsid w:val="00D37451"/>
    <w:rsid w:val="00D405FE"/>
    <w:rsid w:val="00D40BF3"/>
    <w:rsid w:val="00D42378"/>
    <w:rsid w:val="00D47213"/>
    <w:rsid w:val="00D47810"/>
    <w:rsid w:val="00D5030E"/>
    <w:rsid w:val="00D51675"/>
    <w:rsid w:val="00D54B2A"/>
    <w:rsid w:val="00D60BC4"/>
    <w:rsid w:val="00D62035"/>
    <w:rsid w:val="00D62120"/>
    <w:rsid w:val="00D62E05"/>
    <w:rsid w:val="00D62FD3"/>
    <w:rsid w:val="00D63F80"/>
    <w:rsid w:val="00D65E18"/>
    <w:rsid w:val="00D73969"/>
    <w:rsid w:val="00D73CE6"/>
    <w:rsid w:val="00D75C25"/>
    <w:rsid w:val="00D77CC5"/>
    <w:rsid w:val="00D814E6"/>
    <w:rsid w:val="00D81778"/>
    <w:rsid w:val="00D81D05"/>
    <w:rsid w:val="00D823EC"/>
    <w:rsid w:val="00D8504C"/>
    <w:rsid w:val="00D91030"/>
    <w:rsid w:val="00D91728"/>
    <w:rsid w:val="00D91CC7"/>
    <w:rsid w:val="00D91D0C"/>
    <w:rsid w:val="00D920BC"/>
    <w:rsid w:val="00D93FDE"/>
    <w:rsid w:val="00DA3106"/>
    <w:rsid w:val="00DA43E4"/>
    <w:rsid w:val="00DA4ABA"/>
    <w:rsid w:val="00DA717A"/>
    <w:rsid w:val="00DB3119"/>
    <w:rsid w:val="00DB5479"/>
    <w:rsid w:val="00DC042A"/>
    <w:rsid w:val="00DC1606"/>
    <w:rsid w:val="00DD002C"/>
    <w:rsid w:val="00DD0339"/>
    <w:rsid w:val="00DD0533"/>
    <w:rsid w:val="00DD3B50"/>
    <w:rsid w:val="00DD4E33"/>
    <w:rsid w:val="00DD5E9C"/>
    <w:rsid w:val="00DE0CBC"/>
    <w:rsid w:val="00DE1ED4"/>
    <w:rsid w:val="00DE3445"/>
    <w:rsid w:val="00DE3485"/>
    <w:rsid w:val="00DE545A"/>
    <w:rsid w:val="00DE7013"/>
    <w:rsid w:val="00DF66E2"/>
    <w:rsid w:val="00DF7E7D"/>
    <w:rsid w:val="00E0025D"/>
    <w:rsid w:val="00E01B49"/>
    <w:rsid w:val="00E025F3"/>
    <w:rsid w:val="00E02E9B"/>
    <w:rsid w:val="00E03795"/>
    <w:rsid w:val="00E03830"/>
    <w:rsid w:val="00E03836"/>
    <w:rsid w:val="00E04D2C"/>
    <w:rsid w:val="00E1004C"/>
    <w:rsid w:val="00E120D5"/>
    <w:rsid w:val="00E12794"/>
    <w:rsid w:val="00E13A02"/>
    <w:rsid w:val="00E201E0"/>
    <w:rsid w:val="00E20B2B"/>
    <w:rsid w:val="00E20F7C"/>
    <w:rsid w:val="00E21CBF"/>
    <w:rsid w:val="00E22C26"/>
    <w:rsid w:val="00E2408F"/>
    <w:rsid w:val="00E24E02"/>
    <w:rsid w:val="00E32430"/>
    <w:rsid w:val="00E32AF6"/>
    <w:rsid w:val="00E40E16"/>
    <w:rsid w:val="00E41C33"/>
    <w:rsid w:val="00E43E84"/>
    <w:rsid w:val="00E45074"/>
    <w:rsid w:val="00E506DB"/>
    <w:rsid w:val="00E50FDD"/>
    <w:rsid w:val="00E5256D"/>
    <w:rsid w:val="00E54945"/>
    <w:rsid w:val="00E54AB1"/>
    <w:rsid w:val="00E54D8C"/>
    <w:rsid w:val="00E550D8"/>
    <w:rsid w:val="00E575CB"/>
    <w:rsid w:val="00E57601"/>
    <w:rsid w:val="00E60526"/>
    <w:rsid w:val="00E64953"/>
    <w:rsid w:val="00E66CA4"/>
    <w:rsid w:val="00E67E3C"/>
    <w:rsid w:val="00E7303E"/>
    <w:rsid w:val="00E73168"/>
    <w:rsid w:val="00E75C2A"/>
    <w:rsid w:val="00E75DB7"/>
    <w:rsid w:val="00E76E94"/>
    <w:rsid w:val="00E76F74"/>
    <w:rsid w:val="00E8318E"/>
    <w:rsid w:val="00E84994"/>
    <w:rsid w:val="00E852D6"/>
    <w:rsid w:val="00E85A2D"/>
    <w:rsid w:val="00E86A13"/>
    <w:rsid w:val="00E90FBD"/>
    <w:rsid w:val="00E97A03"/>
    <w:rsid w:val="00EA021C"/>
    <w:rsid w:val="00EA064C"/>
    <w:rsid w:val="00EA0FE4"/>
    <w:rsid w:val="00EA3161"/>
    <w:rsid w:val="00EA334C"/>
    <w:rsid w:val="00EA353C"/>
    <w:rsid w:val="00EA3FF8"/>
    <w:rsid w:val="00EA4F39"/>
    <w:rsid w:val="00EA70FB"/>
    <w:rsid w:val="00EA73B8"/>
    <w:rsid w:val="00EA7789"/>
    <w:rsid w:val="00EB0EC2"/>
    <w:rsid w:val="00EB535B"/>
    <w:rsid w:val="00EB69A9"/>
    <w:rsid w:val="00EB6DA1"/>
    <w:rsid w:val="00EB742F"/>
    <w:rsid w:val="00EC0826"/>
    <w:rsid w:val="00EC16B3"/>
    <w:rsid w:val="00EC1764"/>
    <w:rsid w:val="00EC242D"/>
    <w:rsid w:val="00EC42AB"/>
    <w:rsid w:val="00EC595C"/>
    <w:rsid w:val="00EC5AAB"/>
    <w:rsid w:val="00ED0213"/>
    <w:rsid w:val="00ED216C"/>
    <w:rsid w:val="00ED3416"/>
    <w:rsid w:val="00ED41CB"/>
    <w:rsid w:val="00ED6995"/>
    <w:rsid w:val="00ED7CDE"/>
    <w:rsid w:val="00EE1C64"/>
    <w:rsid w:val="00EE2580"/>
    <w:rsid w:val="00EE52D8"/>
    <w:rsid w:val="00EF010A"/>
    <w:rsid w:val="00EF0F04"/>
    <w:rsid w:val="00EF1246"/>
    <w:rsid w:val="00EF2DDC"/>
    <w:rsid w:val="00EF34E6"/>
    <w:rsid w:val="00EF3BFA"/>
    <w:rsid w:val="00EF4891"/>
    <w:rsid w:val="00EF58D6"/>
    <w:rsid w:val="00EF624E"/>
    <w:rsid w:val="00EF6CD6"/>
    <w:rsid w:val="00EF7704"/>
    <w:rsid w:val="00EF7C95"/>
    <w:rsid w:val="00F00784"/>
    <w:rsid w:val="00F0248F"/>
    <w:rsid w:val="00F05837"/>
    <w:rsid w:val="00F05971"/>
    <w:rsid w:val="00F05DA2"/>
    <w:rsid w:val="00F06153"/>
    <w:rsid w:val="00F06CD6"/>
    <w:rsid w:val="00F0763C"/>
    <w:rsid w:val="00F10C11"/>
    <w:rsid w:val="00F14854"/>
    <w:rsid w:val="00F153AA"/>
    <w:rsid w:val="00F16D2A"/>
    <w:rsid w:val="00F1779E"/>
    <w:rsid w:val="00F178CD"/>
    <w:rsid w:val="00F20392"/>
    <w:rsid w:val="00F230D3"/>
    <w:rsid w:val="00F24253"/>
    <w:rsid w:val="00F250A1"/>
    <w:rsid w:val="00F25BD7"/>
    <w:rsid w:val="00F27269"/>
    <w:rsid w:val="00F306B6"/>
    <w:rsid w:val="00F342A0"/>
    <w:rsid w:val="00F35821"/>
    <w:rsid w:val="00F36230"/>
    <w:rsid w:val="00F36DD9"/>
    <w:rsid w:val="00F37323"/>
    <w:rsid w:val="00F37797"/>
    <w:rsid w:val="00F37C8C"/>
    <w:rsid w:val="00F40BB3"/>
    <w:rsid w:val="00F44089"/>
    <w:rsid w:val="00F44F1C"/>
    <w:rsid w:val="00F4594F"/>
    <w:rsid w:val="00F459F4"/>
    <w:rsid w:val="00F47EC6"/>
    <w:rsid w:val="00F516D7"/>
    <w:rsid w:val="00F5330D"/>
    <w:rsid w:val="00F550ED"/>
    <w:rsid w:val="00F5533D"/>
    <w:rsid w:val="00F575F2"/>
    <w:rsid w:val="00F60084"/>
    <w:rsid w:val="00F61CC7"/>
    <w:rsid w:val="00F63110"/>
    <w:rsid w:val="00F6378A"/>
    <w:rsid w:val="00F64E9B"/>
    <w:rsid w:val="00F65082"/>
    <w:rsid w:val="00F65C9F"/>
    <w:rsid w:val="00F65D8D"/>
    <w:rsid w:val="00F66CE9"/>
    <w:rsid w:val="00F71407"/>
    <w:rsid w:val="00F71B27"/>
    <w:rsid w:val="00F72BC0"/>
    <w:rsid w:val="00F7357B"/>
    <w:rsid w:val="00F74F9D"/>
    <w:rsid w:val="00F86C4A"/>
    <w:rsid w:val="00F87D6B"/>
    <w:rsid w:val="00F90EDA"/>
    <w:rsid w:val="00F9163D"/>
    <w:rsid w:val="00F92A23"/>
    <w:rsid w:val="00F944DC"/>
    <w:rsid w:val="00F95332"/>
    <w:rsid w:val="00F95F74"/>
    <w:rsid w:val="00FA2BB0"/>
    <w:rsid w:val="00FA588E"/>
    <w:rsid w:val="00FA6F9A"/>
    <w:rsid w:val="00FB07B9"/>
    <w:rsid w:val="00FB3995"/>
    <w:rsid w:val="00FB45DB"/>
    <w:rsid w:val="00FB71AB"/>
    <w:rsid w:val="00FB7CB0"/>
    <w:rsid w:val="00FC530C"/>
    <w:rsid w:val="00FC71BA"/>
    <w:rsid w:val="00FD5448"/>
    <w:rsid w:val="00FE09C3"/>
    <w:rsid w:val="00FE1E43"/>
    <w:rsid w:val="00FE2A66"/>
    <w:rsid w:val="00FE2C6A"/>
    <w:rsid w:val="00FE644E"/>
    <w:rsid w:val="00FE748A"/>
    <w:rsid w:val="00FF0E77"/>
    <w:rsid w:val="00FF11B6"/>
    <w:rsid w:val="00FF1CE1"/>
    <w:rsid w:val="00FF542E"/>
    <w:rsid w:val="00FF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F83EA"/>
  <w15:docId w15:val="{4D2973F5-6F0E-43CC-93D7-ED3F8536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0DB"/>
    <w:pPr>
      <w:widowControl w:val="0"/>
      <w:autoSpaceDE w:val="0"/>
      <w:autoSpaceDN w:val="0"/>
      <w:adjustRightInd w:val="0"/>
    </w:pPr>
    <w:rPr>
      <w:rFonts w:ascii="Courier" w:hAnsi="Courier"/>
      <w:szCs w:val="24"/>
    </w:rPr>
  </w:style>
  <w:style w:type="paragraph" w:styleId="Heading1">
    <w:name w:val="heading 1"/>
    <w:basedOn w:val="Normal"/>
    <w:next w:val="Normal"/>
    <w:link w:val="Heading1Char"/>
    <w:autoRedefine/>
    <w:qFormat/>
    <w:rsid w:val="00684B68"/>
    <w:pPr>
      <w:keepNext/>
      <w:shd w:val="clear" w:color="auto" w:fill="244061" w:themeFill="accent1" w:themeFillShade="80"/>
      <w:outlineLvl w:val="0"/>
    </w:pPr>
    <w:rPr>
      <w:rFonts w:ascii="Cambria" w:hAnsi="Cambria"/>
      <w:b/>
      <w:color w:val="FFFFFF" w:themeColor="background1"/>
      <w:sz w:val="32"/>
    </w:rPr>
  </w:style>
  <w:style w:type="paragraph" w:styleId="Heading2">
    <w:name w:val="heading 2"/>
    <w:basedOn w:val="Normal"/>
    <w:next w:val="Normal"/>
    <w:link w:val="Heading2Char"/>
    <w:qFormat/>
    <w:rsid w:val="00CE10DB"/>
    <w:pPr>
      <w:keepNext/>
      <w:tabs>
        <w:tab w:val="left" w:pos="-1080"/>
        <w:tab w:val="left" w:pos="-720"/>
        <w:tab w:val="left" w:pos="0"/>
        <w:tab w:val="left" w:pos="720"/>
        <w:tab w:val="left" w:pos="1440"/>
        <w:tab w:val="left" w:pos="2340"/>
        <w:tab w:val="left" w:pos="2700"/>
        <w:tab w:val="left" w:pos="3600"/>
        <w:tab w:val="left" w:pos="3960"/>
        <w:tab w:val="left" w:pos="5040"/>
        <w:tab w:val="left" w:pos="5580"/>
        <w:tab w:val="left" w:pos="6660"/>
        <w:tab w:val="left" w:pos="7200"/>
        <w:tab w:val="left" w:pos="7920"/>
        <w:tab w:val="left" w:pos="8640"/>
        <w:tab w:val="right" w:pos="9360"/>
      </w:tabs>
      <w:ind w:left="5580" w:hanging="5580"/>
      <w:outlineLvl w:val="1"/>
    </w:pPr>
    <w:rPr>
      <w:rFonts w:ascii="Times New Roman" w:hAnsi="Times New Roman"/>
      <w:sz w:val="24"/>
    </w:rPr>
  </w:style>
  <w:style w:type="paragraph" w:styleId="Heading3">
    <w:name w:val="heading 3"/>
    <w:basedOn w:val="Normal"/>
    <w:next w:val="Normal"/>
    <w:link w:val="Heading3Char"/>
    <w:qFormat/>
    <w:rsid w:val="00CE10DB"/>
    <w:pPr>
      <w:keepNext/>
      <w:tabs>
        <w:tab w:val="left" w:pos="-1080"/>
        <w:tab w:val="left" w:pos="-720"/>
        <w:tab w:val="left" w:pos="0"/>
        <w:tab w:val="left" w:pos="720"/>
        <w:tab w:val="left" w:pos="1440"/>
        <w:tab w:val="left" w:pos="2340"/>
        <w:tab w:val="left" w:pos="2700"/>
        <w:tab w:val="left" w:pos="3600"/>
        <w:tab w:val="left" w:pos="3960"/>
        <w:tab w:val="left" w:pos="5040"/>
        <w:tab w:val="left" w:pos="5580"/>
        <w:tab w:val="left" w:pos="6660"/>
        <w:tab w:val="left" w:pos="7200"/>
        <w:tab w:val="left" w:pos="7920"/>
        <w:tab w:val="left" w:pos="8640"/>
        <w:tab w:val="right" w:pos="9360"/>
      </w:tabs>
      <w:ind w:left="6660" w:hanging="6660"/>
      <w:outlineLvl w:val="2"/>
    </w:pPr>
    <w:rPr>
      <w:rFonts w:ascii="Times New Roman" w:hAnsi="Times New Roman"/>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E10DB"/>
  </w:style>
  <w:style w:type="paragraph" w:customStyle="1" w:styleId="Level1">
    <w:name w:val="Level 1"/>
    <w:basedOn w:val="Normal"/>
    <w:rsid w:val="00CE10DB"/>
    <w:pPr>
      <w:numPr>
        <w:numId w:val="1"/>
      </w:numPr>
      <w:ind w:left="3120" w:hanging="600"/>
      <w:outlineLvl w:val="0"/>
    </w:pPr>
  </w:style>
  <w:style w:type="paragraph" w:styleId="BodyTextIndent">
    <w:name w:val="Body Text Indent"/>
    <w:basedOn w:val="Normal"/>
    <w:semiHidden/>
    <w:rsid w:val="00CE10DB"/>
    <w:pPr>
      <w:tabs>
        <w:tab w:val="left" w:pos="-1080"/>
        <w:tab w:val="left" w:pos="120"/>
        <w:tab w:val="left" w:pos="720"/>
        <w:tab w:val="left" w:pos="1320"/>
        <w:tab w:val="left" w:pos="1350"/>
        <w:tab w:val="left" w:pos="1890"/>
        <w:tab w:val="left" w:pos="1920"/>
        <w:tab w:val="left" w:pos="2520"/>
        <w:tab w:val="left" w:pos="3120"/>
        <w:tab w:val="left" w:pos="4320"/>
        <w:tab w:val="center" w:pos="4920"/>
        <w:tab w:val="left" w:pos="5520"/>
        <w:tab w:val="left" w:pos="6720"/>
        <w:tab w:val="left" w:pos="7320"/>
      </w:tabs>
      <w:ind w:left="1350" w:hanging="2430"/>
    </w:pPr>
    <w:rPr>
      <w:rFonts w:ascii="Zurich Ex BT" w:hAnsi="Zurich Ex BT"/>
      <w:szCs w:val="20"/>
    </w:rPr>
  </w:style>
  <w:style w:type="paragraph" w:styleId="BodyTextIndent2">
    <w:name w:val="Body Text Indent 2"/>
    <w:basedOn w:val="Normal"/>
    <w:semiHidden/>
    <w:rsid w:val="00CE10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460"/>
        <w:tab w:val="left" w:pos="8640"/>
        <w:tab w:val="left" w:pos="9360"/>
        <w:tab w:val="left" w:pos="10080"/>
      </w:tabs>
      <w:ind w:left="7920" w:hanging="4320"/>
    </w:pPr>
    <w:rPr>
      <w:rFonts w:ascii="Zurich Ex BT" w:hAnsi="Zurich Ex BT"/>
      <w:szCs w:val="20"/>
    </w:rPr>
  </w:style>
  <w:style w:type="paragraph" w:styleId="BodyTextIndent3">
    <w:name w:val="Body Text Indent 3"/>
    <w:basedOn w:val="Normal"/>
    <w:semiHidden/>
    <w:rsid w:val="00CE10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80"/>
        <w:tab w:val="left" w:pos="8640"/>
        <w:tab w:val="left" w:pos="9360"/>
        <w:tab w:val="left" w:pos="10080"/>
      </w:tabs>
      <w:ind w:left="7920" w:hanging="6480"/>
    </w:pPr>
    <w:rPr>
      <w:rFonts w:ascii="Zurich Ex BT" w:hAnsi="Zurich Ex BT"/>
      <w:szCs w:val="20"/>
    </w:rPr>
  </w:style>
  <w:style w:type="character" w:styleId="Hyperlink">
    <w:name w:val="Hyperlink"/>
    <w:basedOn w:val="DefaultParagraphFont"/>
    <w:uiPriority w:val="99"/>
    <w:rsid w:val="00CE10DB"/>
    <w:rPr>
      <w:color w:val="0000FF"/>
      <w:u w:val="single"/>
    </w:rPr>
  </w:style>
  <w:style w:type="character" w:customStyle="1" w:styleId="Hypertext">
    <w:name w:val="Hypertext"/>
    <w:rsid w:val="00CE10DB"/>
    <w:rPr>
      <w:color w:val="0000FF"/>
      <w:u w:val="single"/>
    </w:rPr>
  </w:style>
  <w:style w:type="character" w:styleId="FollowedHyperlink">
    <w:name w:val="FollowedHyperlink"/>
    <w:basedOn w:val="DefaultParagraphFont"/>
    <w:semiHidden/>
    <w:rsid w:val="00CE10DB"/>
    <w:rPr>
      <w:color w:val="800080"/>
      <w:u w:val="single"/>
    </w:rPr>
  </w:style>
  <w:style w:type="paragraph" w:styleId="BodyText">
    <w:name w:val="Body Text"/>
    <w:basedOn w:val="Normal"/>
    <w:semiHidden/>
    <w:rsid w:val="00CE10DB"/>
    <w:pPr>
      <w:tabs>
        <w:tab w:val="left" w:pos="-1080"/>
        <w:tab w:val="left" w:pos="-720"/>
        <w:tab w:val="left" w:pos="0"/>
        <w:tab w:val="left" w:pos="720"/>
        <w:tab w:val="left" w:pos="1440"/>
        <w:tab w:val="left" w:pos="2160"/>
        <w:tab w:val="left" w:pos="2700"/>
        <w:tab w:val="left" w:pos="3600"/>
        <w:tab w:val="left" w:pos="3960"/>
        <w:tab w:val="left" w:pos="5040"/>
        <w:tab w:val="left" w:pos="5580"/>
        <w:tab w:val="left" w:pos="6660"/>
        <w:tab w:val="left" w:pos="7200"/>
        <w:tab w:val="left" w:pos="7920"/>
        <w:tab w:val="left" w:pos="8640"/>
        <w:tab w:val="right" w:pos="9360"/>
      </w:tabs>
    </w:pPr>
    <w:rPr>
      <w:rFonts w:ascii="Times New Roman" w:hAnsi="Times New Roman"/>
      <w:sz w:val="24"/>
    </w:rPr>
  </w:style>
  <w:style w:type="paragraph" w:styleId="ListParagraph">
    <w:name w:val="List Paragraph"/>
    <w:basedOn w:val="Normal"/>
    <w:uiPriority w:val="34"/>
    <w:qFormat/>
    <w:rsid w:val="006004D5"/>
    <w:pPr>
      <w:ind w:left="720"/>
    </w:pPr>
  </w:style>
  <w:style w:type="paragraph" w:styleId="Header">
    <w:name w:val="header"/>
    <w:basedOn w:val="Normal"/>
    <w:link w:val="HeaderChar"/>
    <w:uiPriority w:val="99"/>
    <w:unhideWhenUsed/>
    <w:rsid w:val="007B296D"/>
    <w:pPr>
      <w:tabs>
        <w:tab w:val="center" w:pos="4680"/>
        <w:tab w:val="right" w:pos="9360"/>
      </w:tabs>
    </w:pPr>
  </w:style>
  <w:style w:type="character" w:customStyle="1" w:styleId="HeaderChar">
    <w:name w:val="Header Char"/>
    <w:basedOn w:val="DefaultParagraphFont"/>
    <w:link w:val="Header"/>
    <w:uiPriority w:val="99"/>
    <w:rsid w:val="007B296D"/>
    <w:rPr>
      <w:rFonts w:ascii="Courier" w:hAnsi="Courier"/>
      <w:szCs w:val="24"/>
    </w:rPr>
  </w:style>
  <w:style w:type="paragraph" w:styleId="Footer">
    <w:name w:val="footer"/>
    <w:basedOn w:val="Normal"/>
    <w:link w:val="FooterChar"/>
    <w:uiPriority w:val="99"/>
    <w:unhideWhenUsed/>
    <w:rsid w:val="007B296D"/>
    <w:pPr>
      <w:tabs>
        <w:tab w:val="center" w:pos="4680"/>
        <w:tab w:val="right" w:pos="9360"/>
      </w:tabs>
    </w:pPr>
  </w:style>
  <w:style w:type="character" w:customStyle="1" w:styleId="FooterChar">
    <w:name w:val="Footer Char"/>
    <w:basedOn w:val="DefaultParagraphFont"/>
    <w:link w:val="Footer"/>
    <w:uiPriority w:val="99"/>
    <w:rsid w:val="007B296D"/>
    <w:rPr>
      <w:rFonts w:ascii="Courier" w:hAnsi="Courier"/>
      <w:szCs w:val="24"/>
    </w:rPr>
  </w:style>
  <w:style w:type="character" w:customStyle="1" w:styleId="Heading2Char">
    <w:name w:val="Heading 2 Char"/>
    <w:basedOn w:val="DefaultParagraphFont"/>
    <w:link w:val="Heading2"/>
    <w:rsid w:val="002D6CED"/>
    <w:rPr>
      <w:sz w:val="24"/>
      <w:szCs w:val="24"/>
    </w:rPr>
  </w:style>
  <w:style w:type="character" w:customStyle="1" w:styleId="Heading3Char">
    <w:name w:val="Heading 3 Char"/>
    <w:basedOn w:val="DefaultParagraphFont"/>
    <w:link w:val="Heading3"/>
    <w:rsid w:val="002D6CED"/>
    <w:rPr>
      <w:sz w:val="24"/>
      <w:szCs w:val="24"/>
      <w:lang w:val="es-ES"/>
    </w:rPr>
  </w:style>
  <w:style w:type="table" w:styleId="TableGrid">
    <w:name w:val="Table Grid"/>
    <w:basedOn w:val="TableNormal"/>
    <w:uiPriority w:val="39"/>
    <w:rsid w:val="00EC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E82"/>
    <w:rPr>
      <w:rFonts w:ascii="Tahoma" w:hAnsi="Tahoma" w:cs="Tahoma"/>
      <w:sz w:val="16"/>
      <w:szCs w:val="16"/>
    </w:rPr>
  </w:style>
  <w:style w:type="character" w:customStyle="1" w:styleId="BalloonTextChar">
    <w:name w:val="Balloon Text Char"/>
    <w:basedOn w:val="DefaultParagraphFont"/>
    <w:link w:val="BalloonText"/>
    <w:uiPriority w:val="99"/>
    <w:semiHidden/>
    <w:rsid w:val="00B80E82"/>
    <w:rPr>
      <w:rFonts w:ascii="Tahoma" w:hAnsi="Tahoma" w:cs="Tahoma"/>
      <w:sz w:val="16"/>
      <w:szCs w:val="16"/>
    </w:rPr>
  </w:style>
  <w:style w:type="character" w:customStyle="1" w:styleId="UnresolvedMention1">
    <w:name w:val="Unresolved Mention1"/>
    <w:basedOn w:val="DefaultParagraphFont"/>
    <w:uiPriority w:val="99"/>
    <w:semiHidden/>
    <w:unhideWhenUsed/>
    <w:rsid w:val="00040FED"/>
    <w:rPr>
      <w:color w:val="605E5C"/>
      <w:shd w:val="clear" w:color="auto" w:fill="E1DFDD"/>
    </w:rPr>
  </w:style>
  <w:style w:type="character" w:styleId="CommentReference">
    <w:name w:val="annotation reference"/>
    <w:basedOn w:val="DefaultParagraphFont"/>
    <w:uiPriority w:val="99"/>
    <w:semiHidden/>
    <w:unhideWhenUsed/>
    <w:rsid w:val="008F7740"/>
    <w:rPr>
      <w:sz w:val="16"/>
      <w:szCs w:val="16"/>
    </w:rPr>
  </w:style>
  <w:style w:type="paragraph" w:styleId="CommentText">
    <w:name w:val="annotation text"/>
    <w:basedOn w:val="Normal"/>
    <w:link w:val="CommentTextChar"/>
    <w:uiPriority w:val="99"/>
    <w:unhideWhenUsed/>
    <w:rsid w:val="008F7740"/>
    <w:rPr>
      <w:szCs w:val="20"/>
    </w:rPr>
  </w:style>
  <w:style w:type="character" w:customStyle="1" w:styleId="CommentTextChar">
    <w:name w:val="Comment Text Char"/>
    <w:basedOn w:val="DefaultParagraphFont"/>
    <w:link w:val="CommentText"/>
    <w:uiPriority w:val="99"/>
    <w:rsid w:val="008F7740"/>
    <w:rPr>
      <w:rFonts w:ascii="Courier" w:hAnsi="Courier"/>
    </w:rPr>
  </w:style>
  <w:style w:type="paragraph" w:styleId="CommentSubject">
    <w:name w:val="annotation subject"/>
    <w:basedOn w:val="CommentText"/>
    <w:next w:val="CommentText"/>
    <w:link w:val="CommentSubjectChar"/>
    <w:uiPriority w:val="99"/>
    <w:semiHidden/>
    <w:unhideWhenUsed/>
    <w:rsid w:val="008F7740"/>
    <w:rPr>
      <w:b/>
      <w:bCs/>
    </w:rPr>
  </w:style>
  <w:style w:type="character" w:customStyle="1" w:styleId="CommentSubjectChar">
    <w:name w:val="Comment Subject Char"/>
    <w:basedOn w:val="CommentTextChar"/>
    <w:link w:val="CommentSubject"/>
    <w:uiPriority w:val="99"/>
    <w:semiHidden/>
    <w:rsid w:val="008F7740"/>
    <w:rPr>
      <w:rFonts w:ascii="Courier" w:hAnsi="Courier"/>
      <w:b/>
      <w:bCs/>
    </w:rPr>
  </w:style>
  <w:style w:type="character" w:styleId="UnresolvedMention">
    <w:name w:val="Unresolved Mention"/>
    <w:basedOn w:val="DefaultParagraphFont"/>
    <w:uiPriority w:val="99"/>
    <w:semiHidden/>
    <w:unhideWhenUsed/>
    <w:rsid w:val="004A39BC"/>
    <w:rPr>
      <w:color w:val="605E5C"/>
      <w:shd w:val="clear" w:color="auto" w:fill="E1DFDD"/>
    </w:rPr>
  </w:style>
  <w:style w:type="paragraph" w:styleId="Revision">
    <w:name w:val="Revision"/>
    <w:hidden/>
    <w:uiPriority w:val="99"/>
    <w:semiHidden/>
    <w:rsid w:val="00A23073"/>
    <w:rPr>
      <w:rFonts w:ascii="Courier" w:hAnsi="Courier"/>
      <w:szCs w:val="24"/>
    </w:rPr>
  </w:style>
  <w:style w:type="paragraph" w:styleId="NoSpacing">
    <w:name w:val="No Spacing"/>
    <w:aliases w:val="Cover Page"/>
    <w:uiPriority w:val="1"/>
    <w:qFormat/>
    <w:rsid w:val="003A02A0"/>
    <w:pPr>
      <w:ind w:left="360"/>
      <w:jc w:val="center"/>
    </w:pPr>
    <w:rPr>
      <w:rFonts w:asciiTheme="majorHAnsi" w:eastAsiaTheme="minorHAnsi" w:hAnsiTheme="majorHAnsi" w:cstheme="minorBidi"/>
      <w:b/>
      <w:sz w:val="32"/>
      <w:szCs w:val="32"/>
    </w:rPr>
  </w:style>
  <w:style w:type="paragraph" w:styleId="TOCHeading">
    <w:name w:val="TOC Heading"/>
    <w:basedOn w:val="Heading1"/>
    <w:next w:val="Normal"/>
    <w:link w:val="TOCHeadingChar"/>
    <w:uiPriority w:val="39"/>
    <w:unhideWhenUsed/>
    <w:qFormat/>
    <w:rsid w:val="00ED41CB"/>
    <w:pPr>
      <w:keepLines/>
      <w:widowControl/>
      <w:autoSpaceDE/>
      <w:autoSpaceDN/>
      <w:adjustRightInd/>
      <w:spacing w:before="240" w:line="259" w:lineRule="auto"/>
      <w:outlineLvl w:val="9"/>
    </w:pPr>
    <w:rPr>
      <w:rFonts w:asciiTheme="majorHAnsi" w:eastAsiaTheme="majorEastAsia" w:hAnsiTheme="majorHAnsi" w:cstheme="majorBidi"/>
      <w:szCs w:val="32"/>
    </w:rPr>
  </w:style>
  <w:style w:type="paragraph" w:styleId="TOC2">
    <w:name w:val="toc 2"/>
    <w:basedOn w:val="Normal"/>
    <w:next w:val="Normal"/>
    <w:autoRedefine/>
    <w:uiPriority w:val="39"/>
    <w:unhideWhenUsed/>
    <w:rsid w:val="00C96757"/>
    <w:pPr>
      <w:widowControl/>
      <w:autoSpaceDE/>
      <w:autoSpaceDN/>
      <w:adjustRightInd/>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C96757"/>
    <w:pPr>
      <w:widowControl/>
      <w:autoSpaceDE/>
      <w:autoSpaceDN/>
      <w:adjustRightInd/>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C96757"/>
    <w:pPr>
      <w:widowControl/>
      <w:autoSpaceDE/>
      <w:autoSpaceDN/>
      <w:adjustRightInd/>
      <w:spacing w:after="100" w:line="259" w:lineRule="auto"/>
      <w:ind w:left="440"/>
    </w:pPr>
    <w:rPr>
      <w:rFonts w:asciiTheme="minorHAnsi" w:eastAsiaTheme="minorEastAsia" w:hAnsiTheme="minorHAnsi"/>
      <w:sz w:val="22"/>
      <w:szCs w:val="22"/>
    </w:rPr>
  </w:style>
  <w:style w:type="paragraph" w:customStyle="1" w:styleId="CDBGHeader">
    <w:name w:val="CDBG Header"/>
    <w:basedOn w:val="TOCHeading"/>
    <w:link w:val="CDBGHeaderChar"/>
    <w:rsid w:val="00ED41CB"/>
  </w:style>
  <w:style w:type="character" w:customStyle="1" w:styleId="Heading1Char">
    <w:name w:val="Heading 1 Char"/>
    <w:basedOn w:val="DefaultParagraphFont"/>
    <w:link w:val="Heading1"/>
    <w:rsid w:val="00684B68"/>
    <w:rPr>
      <w:rFonts w:ascii="Cambria" w:hAnsi="Cambria"/>
      <w:b/>
      <w:color w:val="FFFFFF" w:themeColor="background1"/>
      <w:sz w:val="32"/>
      <w:szCs w:val="24"/>
      <w:shd w:val="clear" w:color="auto" w:fill="244061" w:themeFill="accent1" w:themeFillShade="80"/>
    </w:rPr>
  </w:style>
  <w:style w:type="character" w:customStyle="1" w:styleId="TOCHeadingChar">
    <w:name w:val="TOC Heading Char"/>
    <w:basedOn w:val="Heading1Char"/>
    <w:link w:val="TOCHeading"/>
    <w:uiPriority w:val="39"/>
    <w:rsid w:val="00ED41CB"/>
    <w:rPr>
      <w:rFonts w:asciiTheme="majorHAnsi" w:eastAsiaTheme="majorEastAsia" w:hAnsiTheme="majorHAnsi" w:cstheme="majorBidi"/>
      <w:b/>
      <w:color w:val="FFFFFF" w:themeColor="background1"/>
      <w:sz w:val="32"/>
      <w:szCs w:val="32"/>
      <w:shd w:val="clear" w:color="auto" w:fill="244061" w:themeFill="accent1" w:themeFillShade="80"/>
    </w:rPr>
  </w:style>
  <w:style w:type="character" w:customStyle="1" w:styleId="CDBGHeaderChar">
    <w:name w:val="CDBG Header Char"/>
    <w:basedOn w:val="TOCHeadingChar"/>
    <w:link w:val="CDBGHeader"/>
    <w:rsid w:val="00ED41CB"/>
    <w:rPr>
      <w:rFonts w:asciiTheme="majorHAnsi" w:eastAsiaTheme="majorEastAsia" w:hAnsiTheme="majorHAnsi" w:cstheme="majorBidi"/>
      <w:b/>
      <w:color w:val="FFFFFF" w:themeColor="background1"/>
      <w:sz w:val="32"/>
      <w:szCs w:val="32"/>
      <w:shd w:val="clear" w:color="auto" w:fill="244061" w:themeFill="accent1" w:themeFill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7006">
      <w:bodyDiv w:val="1"/>
      <w:marLeft w:val="0"/>
      <w:marRight w:val="0"/>
      <w:marTop w:val="0"/>
      <w:marBottom w:val="0"/>
      <w:divBdr>
        <w:top w:val="none" w:sz="0" w:space="0" w:color="auto"/>
        <w:left w:val="none" w:sz="0" w:space="0" w:color="auto"/>
        <w:bottom w:val="none" w:sz="0" w:space="0" w:color="auto"/>
        <w:right w:val="none" w:sz="0" w:space="0" w:color="auto"/>
      </w:divBdr>
    </w:div>
    <w:div w:id="209071478">
      <w:bodyDiv w:val="1"/>
      <w:marLeft w:val="0"/>
      <w:marRight w:val="0"/>
      <w:marTop w:val="0"/>
      <w:marBottom w:val="0"/>
      <w:divBdr>
        <w:top w:val="none" w:sz="0" w:space="0" w:color="auto"/>
        <w:left w:val="none" w:sz="0" w:space="0" w:color="auto"/>
        <w:bottom w:val="none" w:sz="0" w:space="0" w:color="auto"/>
        <w:right w:val="none" w:sz="0" w:space="0" w:color="auto"/>
      </w:divBdr>
    </w:div>
    <w:div w:id="235017425">
      <w:bodyDiv w:val="1"/>
      <w:marLeft w:val="0"/>
      <w:marRight w:val="0"/>
      <w:marTop w:val="0"/>
      <w:marBottom w:val="0"/>
      <w:divBdr>
        <w:top w:val="none" w:sz="0" w:space="0" w:color="auto"/>
        <w:left w:val="none" w:sz="0" w:space="0" w:color="auto"/>
        <w:bottom w:val="none" w:sz="0" w:space="0" w:color="auto"/>
        <w:right w:val="none" w:sz="0" w:space="0" w:color="auto"/>
      </w:divBdr>
    </w:div>
    <w:div w:id="344480089">
      <w:bodyDiv w:val="1"/>
      <w:marLeft w:val="0"/>
      <w:marRight w:val="0"/>
      <w:marTop w:val="0"/>
      <w:marBottom w:val="0"/>
      <w:divBdr>
        <w:top w:val="none" w:sz="0" w:space="0" w:color="auto"/>
        <w:left w:val="none" w:sz="0" w:space="0" w:color="auto"/>
        <w:bottom w:val="none" w:sz="0" w:space="0" w:color="auto"/>
        <w:right w:val="none" w:sz="0" w:space="0" w:color="auto"/>
      </w:divBdr>
    </w:div>
    <w:div w:id="448552025">
      <w:bodyDiv w:val="1"/>
      <w:marLeft w:val="0"/>
      <w:marRight w:val="0"/>
      <w:marTop w:val="0"/>
      <w:marBottom w:val="0"/>
      <w:divBdr>
        <w:top w:val="none" w:sz="0" w:space="0" w:color="auto"/>
        <w:left w:val="none" w:sz="0" w:space="0" w:color="auto"/>
        <w:bottom w:val="none" w:sz="0" w:space="0" w:color="auto"/>
        <w:right w:val="none" w:sz="0" w:space="0" w:color="auto"/>
      </w:divBdr>
    </w:div>
    <w:div w:id="561985495">
      <w:bodyDiv w:val="1"/>
      <w:marLeft w:val="0"/>
      <w:marRight w:val="0"/>
      <w:marTop w:val="0"/>
      <w:marBottom w:val="0"/>
      <w:divBdr>
        <w:top w:val="none" w:sz="0" w:space="0" w:color="auto"/>
        <w:left w:val="none" w:sz="0" w:space="0" w:color="auto"/>
        <w:bottom w:val="none" w:sz="0" w:space="0" w:color="auto"/>
        <w:right w:val="none" w:sz="0" w:space="0" w:color="auto"/>
      </w:divBdr>
    </w:div>
    <w:div w:id="914050677">
      <w:bodyDiv w:val="1"/>
      <w:marLeft w:val="0"/>
      <w:marRight w:val="0"/>
      <w:marTop w:val="0"/>
      <w:marBottom w:val="0"/>
      <w:divBdr>
        <w:top w:val="none" w:sz="0" w:space="0" w:color="auto"/>
        <w:left w:val="none" w:sz="0" w:space="0" w:color="auto"/>
        <w:bottom w:val="none" w:sz="0" w:space="0" w:color="auto"/>
        <w:right w:val="none" w:sz="0" w:space="0" w:color="auto"/>
      </w:divBdr>
    </w:div>
    <w:div w:id="1148011624">
      <w:bodyDiv w:val="1"/>
      <w:marLeft w:val="0"/>
      <w:marRight w:val="0"/>
      <w:marTop w:val="0"/>
      <w:marBottom w:val="0"/>
      <w:divBdr>
        <w:top w:val="none" w:sz="0" w:space="0" w:color="auto"/>
        <w:left w:val="none" w:sz="0" w:space="0" w:color="auto"/>
        <w:bottom w:val="none" w:sz="0" w:space="0" w:color="auto"/>
        <w:right w:val="none" w:sz="0" w:space="0" w:color="auto"/>
      </w:divBdr>
    </w:div>
    <w:div w:id="1200167731">
      <w:bodyDiv w:val="1"/>
      <w:marLeft w:val="0"/>
      <w:marRight w:val="0"/>
      <w:marTop w:val="0"/>
      <w:marBottom w:val="0"/>
      <w:divBdr>
        <w:top w:val="none" w:sz="0" w:space="0" w:color="auto"/>
        <w:left w:val="none" w:sz="0" w:space="0" w:color="auto"/>
        <w:bottom w:val="none" w:sz="0" w:space="0" w:color="auto"/>
        <w:right w:val="none" w:sz="0" w:space="0" w:color="auto"/>
      </w:divBdr>
    </w:div>
    <w:div w:id="1388338902">
      <w:bodyDiv w:val="1"/>
      <w:marLeft w:val="0"/>
      <w:marRight w:val="0"/>
      <w:marTop w:val="0"/>
      <w:marBottom w:val="0"/>
      <w:divBdr>
        <w:top w:val="none" w:sz="0" w:space="0" w:color="auto"/>
        <w:left w:val="none" w:sz="0" w:space="0" w:color="auto"/>
        <w:bottom w:val="none" w:sz="0" w:space="0" w:color="auto"/>
        <w:right w:val="none" w:sz="0" w:space="0" w:color="auto"/>
      </w:divBdr>
    </w:div>
    <w:div w:id="1396321274">
      <w:bodyDiv w:val="1"/>
      <w:marLeft w:val="0"/>
      <w:marRight w:val="0"/>
      <w:marTop w:val="0"/>
      <w:marBottom w:val="0"/>
      <w:divBdr>
        <w:top w:val="none" w:sz="0" w:space="0" w:color="auto"/>
        <w:left w:val="none" w:sz="0" w:space="0" w:color="auto"/>
        <w:bottom w:val="none" w:sz="0" w:space="0" w:color="auto"/>
        <w:right w:val="none" w:sz="0" w:space="0" w:color="auto"/>
      </w:divBdr>
    </w:div>
    <w:div w:id="1436100746">
      <w:bodyDiv w:val="1"/>
      <w:marLeft w:val="0"/>
      <w:marRight w:val="0"/>
      <w:marTop w:val="0"/>
      <w:marBottom w:val="0"/>
      <w:divBdr>
        <w:top w:val="none" w:sz="0" w:space="0" w:color="auto"/>
        <w:left w:val="none" w:sz="0" w:space="0" w:color="auto"/>
        <w:bottom w:val="none" w:sz="0" w:space="0" w:color="auto"/>
        <w:right w:val="none" w:sz="0" w:space="0" w:color="auto"/>
      </w:divBdr>
    </w:div>
    <w:div w:id="1518539950">
      <w:bodyDiv w:val="1"/>
      <w:marLeft w:val="0"/>
      <w:marRight w:val="0"/>
      <w:marTop w:val="0"/>
      <w:marBottom w:val="0"/>
      <w:divBdr>
        <w:top w:val="none" w:sz="0" w:space="0" w:color="auto"/>
        <w:left w:val="none" w:sz="0" w:space="0" w:color="auto"/>
        <w:bottom w:val="none" w:sz="0" w:space="0" w:color="auto"/>
        <w:right w:val="none" w:sz="0" w:space="0" w:color="auto"/>
      </w:divBdr>
    </w:div>
    <w:div w:id="1603762734">
      <w:bodyDiv w:val="1"/>
      <w:marLeft w:val="0"/>
      <w:marRight w:val="0"/>
      <w:marTop w:val="0"/>
      <w:marBottom w:val="0"/>
      <w:divBdr>
        <w:top w:val="none" w:sz="0" w:space="0" w:color="auto"/>
        <w:left w:val="none" w:sz="0" w:space="0" w:color="auto"/>
        <w:bottom w:val="none" w:sz="0" w:space="0" w:color="auto"/>
        <w:right w:val="none" w:sz="0" w:space="0" w:color="auto"/>
      </w:divBdr>
    </w:div>
    <w:div w:id="1672872797">
      <w:bodyDiv w:val="1"/>
      <w:marLeft w:val="0"/>
      <w:marRight w:val="0"/>
      <w:marTop w:val="0"/>
      <w:marBottom w:val="0"/>
      <w:divBdr>
        <w:top w:val="none" w:sz="0" w:space="0" w:color="auto"/>
        <w:left w:val="none" w:sz="0" w:space="0" w:color="auto"/>
        <w:bottom w:val="none" w:sz="0" w:space="0" w:color="auto"/>
        <w:right w:val="none" w:sz="0" w:space="0" w:color="auto"/>
      </w:divBdr>
    </w:div>
    <w:div w:id="1684240909">
      <w:bodyDiv w:val="1"/>
      <w:marLeft w:val="0"/>
      <w:marRight w:val="0"/>
      <w:marTop w:val="0"/>
      <w:marBottom w:val="0"/>
      <w:divBdr>
        <w:top w:val="none" w:sz="0" w:space="0" w:color="auto"/>
        <w:left w:val="none" w:sz="0" w:space="0" w:color="auto"/>
        <w:bottom w:val="none" w:sz="0" w:space="0" w:color="auto"/>
        <w:right w:val="none" w:sz="0" w:space="0" w:color="auto"/>
      </w:divBdr>
    </w:div>
    <w:div w:id="1710034179">
      <w:bodyDiv w:val="1"/>
      <w:marLeft w:val="0"/>
      <w:marRight w:val="0"/>
      <w:marTop w:val="0"/>
      <w:marBottom w:val="0"/>
      <w:divBdr>
        <w:top w:val="none" w:sz="0" w:space="0" w:color="auto"/>
        <w:left w:val="none" w:sz="0" w:space="0" w:color="auto"/>
        <w:bottom w:val="none" w:sz="0" w:space="0" w:color="auto"/>
        <w:right w:val="none" w:sz="0" w:space="0" w:color="auto"/>
      </w:divBdr>
    </w:div>
    <w:div w:id="1788936850">
      <w:bodyDiv w:val="1"/>
      <w:marLeft w:val="0"/>
      <w:marRight w:val="0"/>
      <w:marTop w:val="0"/>
      <w:marBottom w:val="0"/>
      <w:divBdr>
        <w:top w:val="none" w:sz="0" w:space="0" w:color="auto"/>
        <w:left w:val="none" w:sz="0" w:space="0" w:color="auto"/>
        <w:bottom w:val="none" w:sz="0" w:space="0" w:color="auto"/>
        <w:right w:val="none" w:sz="0" w:space="0" w:color="auto"/>
      </w:divBdr>
    </w:div>
    <w:div w:id="1905022732">
      <w:bodyDiv w:val="1"/>
      <w:marLeft w:val="0"/>
      <w:marRight w:val="0"/>
      <w:marTop w:val="0"/>
      <w:marBottom w:val="0"/>
      <w:divBdr>
        <w:top w:val="none" w:sz="0" w:space="0" w:color="auto"/>
        <w:left w:val="none" w:sz="0" w:space="0" w:color="auto"/>
        <w:bottom w:val="none" w:sz="0" w:space="0" w:color="auto"/>
        <w:right w:val="none" w:sz="0" w:space="0" w:color="auto"/>
      </w:divBdr>
    </w:div>
    <w:div w:id="1971932329">
      <w:bodyDiv w:val="1"/>
      <w:marLeft w:val="0"/>
      <w:marRight w:val="0"/>
      <w:marTop w:val="0"/>
      <w:marBottom w:val="0"/>
      <w:divBdr>
        <w:top w:val="none" w:sz="0" w:space="0" w:color="auto"/>
        <w:left w:val="none" w:sz="0" w:space="0" w:color="auto"/>
        <w:bottom w:val="none" w:sz="0" w:space="0" w:color="auto"/>
        <w:right w:val="none" w:sz="0" w:space="0" w:color="auto"/>
      </w:divBdr>
    </w:div>
    <w:div w:id="2128966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ortal.hud.gov/hudportal/HUD?src=/program_offices/comm_planning/communitydevelopment/library/stateguide.%20" TargetMode="External"/><Relationship Id="rId18" Type="http://schemas.openxmlformats.org/officeDocument/2006/relationships/hyperlink" Target="https://www.dol.gov/agencies/oasam/regulatory/statutes/age-discrimination-act" TargetMode="External"/><Relationship Id="rId26" Type="http://schemas.openxmlformats.org/officeDocument/2006/relationships/hyperlink" Target="https://www.ecfr.gov/current/title-24/subtitle-B/chapter-V/subchapter-C/part-570/subpart-K/section-570.612" TargetMode="External"/><Relationship Id="rId21" Type="http://schemas.openxmlformats.org/officeDocument/2006/relationships/hyperlink" Target="http://www.destatehousing.com/FormsAndInformation/Publications/citizen_action_plan.pdf" TargetMode="External"/><Relationship Id="rId34" Type="http://schemas.openxmlformats.org/officeDocument/2006/relationships/hyperlink" Target="https://www.nps.gov/subjects/archeology/national-historic-preservation-act.htm" TargetMode="External"/><Relationship Id="rId7" Type="http://schemas.openxmlformats.org/officeDocument/2006/relationships/endnotes" Target="endnotes.xml"/><Relationship Id="rId12" Type="http://schemas.openxmlformats.org/officeDocument/2006/relationships/hyperlink" Target="mailto:Nicole.starecheski@delaware.gov" TargetMode="External"/><Relationship Id="rId17" Type="http://schemas.openxmlformats.org/officeDocument/2006/relationships/hyperlink" Target="https://www.destatehousing.com/build/community-benefit/" TargetMode="External"/><Relationship Id="rId25" Type="http://schemas.openxmlformats.org/officeDocument/2006/relationships/hyperlink" Target="https://www.dol.gov/agencies/ofccp/executive-order-11246/as-amended" TargetMode="External"/><Relationship Id="rId33" Type="http://schemas.openxmlformats.org/officeDocument/2006/relationships/hyperlink" Target="https://www.energy.gov/nepa/articles/national-environmental-policy-act-196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ergystar.gov/homeadvisor" TargetMode="External"/><Relationship Id="rId20" Type="http://schemas.openxmlformats.org/officeDocument/2006/relationships/hyperlink" Target="https://www.govinfo.gov/content/pkg/COMPS-343/pdf/COMPS-343.pdf" TargetMode="External"/><Relationship Id="rId29" Type="http://schemas.openxmlformats.org/officeDocument/2006/relationships/hyperlink" Target="https://www.hudexchange.info/resource/2184/housing-and-community-development-hcd-act-of-19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programs/acs-low-mod-summary-data/acs-low-mod-summary-data-block-groups-places/" TargetMode="External"/><Relationship Id="rId24" Type="http://schemas.openxmlformats.org/officeDocument/2006/relationships/hyperlink" Target="https://www.archives.gov/federal-register/codification/executive-order/11063.html" TargetMode="External"/><Relationship Id="rId32" Type="http://schemas.openxmlformats.org/officeDocument/2006/relationships/hyperlink" Target="https://www.hud.gov/program_offices/comm_planning/home/section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ecfr.gov" TargetMode="External"/><Relationship Id="rId28" Type="http://schemas.openxmlformats.org/officeDocument/2006/relationships/hyperlink" Target="https://osc.gov/Documents/Outreach%20and%20Training/Posters/The%20Hatch%20Act%20and%20Most%20Federal%20Employees%20Poster.pdf" TargetMode="External"/><Relationship Id="rId36" Type="http://schemas.openxmlformats.org/officeDocument/2006/relationships/hyperlink" Target="https://www.congress.gov/113/plaws/publ235/PLAW-113publ235.pdf" TargetMode="External"/><Relationship Id="rId10" Type="http://schemas.openxmlformats.org/officeDocument/2006/relationships/hyperlink" Target="http://data.census.gov" TargetMode="External"/><Relationship Id="rId19" Type="http://schemas.openxmlformats.org/officeDocument/2006/relationships/hyperlink" Target="https://www.archives.gov/milestone-documents/civil-rights-act" TargetMode="External"/><Relationship Id="rId31" Type="http://schemas.openxmlformats.org/officeDocument/2006/relationships/hyperlink" Target="https://www.hud.gov/sites/documents/SCP_HCDA102-550.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gss.omb.delaware.gov/osd/index.shtml" TargetMode="External"/><Relationship Id="rId22" Type="http://schemas.openxmlformats.org/officeDocument/2006/relationships/hyperlink" Target="https://delcode.delaware.gov/title31/c041/sc01/index.html" TargetMode="External"/><Relationship Id="rId27" Type="http://schemas.openxmlformats.org/officeDocument/2006/relationships/hyperlink" Target="https://uscode.house.gov/statutes/pl/93/234.pdf" TargetMode="External"/><Relationship Id="rId30" Type="http://schemas.openxmlformats.org/officeDocument/2006/relationships/hyperlink" Target="https://www.congress.gov/bill/100th-congress/house-bill/1698?s=1&amp;r=51" TargetMode="External"/><Relationship Id="rId35" Type="http://schemas.openxmlformats.org/officeDocument/2006/relationships/hyperlink" Target="https://www.congress.gov/107/plaws/publ118/PLAW-107publ118.pdf" TargetMode="External"/><Relationship Id="rId8" Type="http://schemas.openxmlformats.org/officeDocument/2006/relationships/hyperlink" Target="http://www.destatehousing.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A999-9F82-4CC6-8D99-6D215D47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42</Pages>
  <Words>13907</Words>
  <Characters>79273</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September 20, 2002</vt:lpstr>
    </vt:vector>
  </TitlesOfParts>
  <Company>Your Company Name</Company>
  <LinksUpToDate>false</LinksUpToDate>
  <CharactersWithSpaces>92995</CharactersWithSpaces>
  <SharedDoc>false</SharedDoc>
  <HLinks>
    <vt:vector size="36" baseType="variant">
      <vt:variant>
        <vt:i4>3145762</vt:i4>
      </vt:variant>
      <vt:variant>
        <vt:i4>42</vt:i4>
      </vt:variant>
      <vt:variant>
        <vt:i4>0</vt:i4>
      </vt:variant>
      <vt:variant>
        <vt:i4>5</vt:i4>
      </vt:variant>
      <vt:variant>
        <vt:lpwstr>http://www.energystar.gov/</vt:lpwstr>
      </vt:variant>
      <vt:variant>
        <vt:lpwstr/>
      </vt:variant>
      <vt:variant>
        <vt:i4>6357089</vt:i4>
      </vt:variant>
      <vt:variant>
        <vt:i4>39</vt:i4>
      </vt:variant>
      <vt:variant>
        <vt:i4>0</vt:i4>
      </vt:variant>
      <vt:variant>
        <vt:i4>5</vt:i4>
      </vt:variant>
      <vt:variant>
        <vt:lpwstr>http://www.hud.gov/energystar/cdbg.cfm</vt:lpwstr>
      </vt:variant>
      <vt:variant>
        <vt:lpwstr/>
      </vt:variant>
      <vt:variant>
        <vt:i4>2949247</vt:i4>
      </vt:variant>
      <vt:variant>
        <vt:i4>36</vt:i4>
      </vt:variant>
      <vt:variant>
        <vt:i4>0</vt:i4>
      </vt:variant>
      <vt:variant>
        <vt:i4>5</vt:i4>
      </vt:variant>
      <vt:variant>
        <vt:lpwstr>http://gss.omb.delaware.gov/osd/index.shtml</vt:lpwstr>
      </vt:variant>
      <vt:variant>
        <vt:lpwstr/>
      </vt:variant>
      <vt:variant>
        <vt:i4>6750265</vt:i4>
      </vt:variant>
      <vt:variant>
        <vt:i4>30</vt:i4>
      </vt:variant>
      <vt:variant>
        <vt:i4>0</vt:i4>
      </vt:variant>
      <vt:variant>
        <vt:i4>5</vt:i4>
      </vt:variant>
      <vt:variant>
        <vt:lpwstr>http://factfinder2.census.gov/</vt:lpwstr>
      </vt:variant>
      <vt:variant>
        <vt:lpwstr/>
      </vt:variant>
      <vt:variant>
        <vt:i4>2359336</vt:i4>
      </vt:variant>
      <vt:variant>
        <vt:i4>3</vt:i4>
      </vt:variant>
      <vt:variant>
        <vt:i4>0</vt:i4>
      </vt:variant>
      <vt:variant>
        <vt:i4>5</vt:i4>
      </vt:variant>
      <vt:variant>
        <vt:lpwstr>http://www.destatehousing.com/</vt:lpwstr>
      </vt:variant>
      <vt:variant>
        <vt:lpwstr/>
      </vt:variant>
      <vt:variant>
        <vt:i4>6226045</vt:i4>
      </vt:variant>
      <vt:variant>
        <vt:i4>0</vt:i4>
      </vt:variant>
      <vt:variant>
        <vt:i4>0</vt:i4>
      </vt:variant>
      <vt:variant>
        <vt:i4>5</vt:i4>
      </vt:variant>
      <vt:variant>
        <vt:lpwstr>mailto:andy@destatehousing.com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 2002</dc:title>
  <dc:subject/>
  <dc:creator>DSHA User</dc:creator>
  <cp:keywords/>
  <dc:description/>
  <cp:lastModifiedBy>Starecheski, Nicole (DSHA)</cp:lastModifiedBy>
  <cp:revision>8</cp:revision>
  <cp:lastPrinted>2024-12-10T13:51:00Z</cp:lastPrinted>
  <dcterms:created xsi:type="dcterms:W3CDTF">2024-12-17T04:11:00Z</dcterms:created>
  <dcterms:modified xsi:type="dcterms:W3CDTF">2024-12-17T14:50:00Z</dcterms:modified>
</cp:coreProperties>
</file>